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4950" w:type="pct"/>
        <w:tblCellSpacing w:w="0" w:type="dxa"/>
        <w:tblCellMar>
          <w:left w:w="0" w:type="dxa"/>
          <w:right w:w="0" w:type="dxa"/>
        </w:tblCellMar>
        <w:tblLook w:val="04A0" w:firstRow="1" w:lastRow="0" w:firstColumn="1" w:lastColumn="0" w:noHBand="0" w:noVBand="1"/>
      </w:tblPr>
      <w:tblGrid>
        <w:gridCol w:w="9266"/>
      </w:tblGrid>
      <w:tr w:rsidR="00EA298C" w:rsidRPr="00EA298C" w:rsidTr="00EA298C">
        <w:trPr>
          <w:tblCellSpacing w:w="0"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266"/>
            </w:tblGrid>
            <w:tr w:rsidR="00EA298C" w:rsidRPr="00EA298C">
              <w:trPr>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176"/>
                  </w:tblGrid>
                  <w:tr w:rsidR="00EA298C" w:rsidRPr="00EA298C" w:rsidTr="00EA298C">
                    <w:trPr>
                      <w:tblCellSpacing w:w="0" w:type="dxa"/>
                    </w:trPr>
                    <w:tc>
                      <w:tcPr>
                        <w:tcW w:w="0" w:type="auto"/>
                        <w:hideMark/>
                      </w:tcPr>
                      <w:p w:rsidR="00EA298C" w:rsidRPr="00EA298C" w:rsidRDefault="00EA298C" w:rsidP="00EA298C">
                        <w:pPr>
                          <w:framePr w:hSpace="45" w:wrap="around" w:vAnchor="text" w:hAnchor="text"/>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2E2E2E"/>
                            <w:sz w:val="17"/>
                            <w:szCs w:val="17"/>
                          </w:rPr>
                          <w:drawing>
                            <wp:inline distT="0" distB="0" distL="0" distR="0">
                              <wp:extent cx="1590675" cy="857250"/>
                              <wp:effectExtent l="0" t="0" r="9525" b="0"/>
                              <wp:docPr id="2" name="Picture 2" descr="North Se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ea Gro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857250"/>
                                      </a:xfrm>
                                      <a:prstGeom prst="rect">
                                        <a:avLst/>
                                      </a:prstGeom>
                                      <a:noFill/>
                                      <a:ln>
                                        <a:noFill/>
                                      </a:ln>
                                    </pic:spPr>
                                  </pic:pic>
                                </a:graphicData>
                              </a:graphic>
                            </wp:inline>
                          </w:drawing>
                        </w:r>
                      </w:p>
                      <w:p w:rsidR="00EA298C" w:rsidRPr="00EA298C" w:rsidRDefault="00EA298C" w:rsidP="00EA298C">
                        <w:pPr>
                          <w:framePr w:hSpace="45" w:wrap="around" w:vAnchor="text" w:hAnchor="text"/>
                          <w:spacing w:after="0" w:line="348" w:lineRule="auto"/>
                          <w:rPr>
                            <w:rFonts w:ascii="Verdana" w:eastAsia="Times New Roman" w:hAnsi="Verdana" w:cs="Times New Roman"/>
                            <w:color w:val="2E2E2E"/>
                            <w:sz w:val="17"/>
                            <w:szCs w:val="17"/>
                          </w:rPr>
                        </w:pPr>
                        <w:r w:rsidRPr="00EA298C">
                          <w:rPr>
                            <w:rFonts w:ascii="Verdana" w:eastAsia="Times New Roman" w:hAnsi="Verdana" w:cs="Times New Roman"/>
                            <w:b/>
                            <w:bCs/>
                            <w:color w:val="2E2E2E"/>
                            <w:sz w:val="17"/>
                            <w:szCs w:val="17"/>
                          </w:rPr>
                          <w:t>Download Documents</w:t>
                        </w:r>
                        <w:r w:rsidRPr="00EA298C">
                          <w:rPr>
                            <w:rFonts w:ascii="Verdana" w:eastAsia="Times New Roman" w:hAnsi="Verdana" w:cs="Times New Roman"/>
                            <w:color w:val="2E2E2E"/>
                            <w:sz w:val="17"/>
                            <w:szCs w:val="17"/>
                          </w:rPr>
                          <w:t xml:space="preserve"> </w:t>
                        </w:r>
                      </w:p>
                      <w:p w:rsidR="00EA298C" w:rsidRPr="00EA298C" w:rsidRDefault="00EA298C" w:rsidP="00EA298C">
                        <w:pPr>
                          <w:framePr w:hSpace="45" w:wrap="around" w:vAnchor="text" w:hAnchor="text"/>
                          <w:spacing w:after="0" w:line="348" w:lineRule="auto"/>
                          <w:rPr>
                            <w:rFonts w:ascii="Verdana" w:eastAsia="Times New Roman" w:hAnsi="Verdana" w:cs="Times New Roman"/>
                            <w:color w:val="2E2E2E"/>
                            <w:sz w:val="17"/>
                            <w:szCs w:val="17"/>
                          </w:rPr>
                        </w:pPr>
                      </w:p>
                      <w:p w:rsidR="00EA298C" w:rsidRPr="00EA298C" w:rsidRDefault="00EA298C" w:rsidP="00EA298C">
                        <w:pPr>
                          <w:framePr w:hSpace="45" w:wrap="around" w:vAnchor="text" w:hAnchor="text"/>
                          <w:spacing w:after="0" w:line="348" w:lineRule="auto"/>
                          <w:rPr>
                            <w:rFonts w:ascii="Verdana" w:eastAsia="Times New Roman" w:hAnsi="Verdana" w:cs="Times New Roman"/>
                            <w:color w:val="2E2E2E"/>
                            <w:sz w:val="17"/>
                            <w:szCs w:val="17"/>
                          </w:rPr>
                        </w:pPr>
                        <w:r w:rsidRPr="00EA298C">
                          <w:rPr>
                            <w:rFonts w:ascii="Verdana" w:eastAsia="Times New Roman" w:hAnsi="Verdana" w:cs="Times New Roman"/>
                            <w:color w:val="2E2E2E"/>
                            <w:sz w:val="17"/>
                            <w:szCs w:val="17"/>
                          </w:rPr>
                          <w:pict>
                            <v:rect id="_x0000_i1026" style="width:0;height:1.5pt" o:hralign="center" o:hrstd="t" o:hr="t" fillcolor="#a0a0a0" stroked="f"/>
                          </w:pict>
                        </w:r>
                      </w:p>
                      <w:p w:rsidR="00EA298C" w:rsidRPr="00EA298C" w:rsidRDefault="00EA298C" w:rsidP="00EA298C">
                        <w:pPr>
                          <w:framePr w:hSpace="45" w:wrap="around" w:vAnchor="text" w:hAnchor="text"/>
                          <w:spacing w:before="300" w:after="100" w:afterAutospacing="1" w:line="300" w:lineRule="atLeast"/>
                          <w:outlineLvl w:val="0"/>
                          <w:rPr>
                            <w:rFonts w:ascii="Tahoma" w:eastAsia="Times New Roman" w:hAnsi="Tahoma" w:cs="Tahoma"/>
                            <w:b/>
                            <w:bCs/>
                            <w:color w:val="112E58"/>
                            <w:kern w:val="36"/>
                            <w:sz w:val="26"/>
                            <w:szCs w:val="26"/>
                          </w:rPr>
                        </w:pPr>
                        <w:r w:rsidRPr="00EA298C">
                          <w:rPr>
                            <w:rFonts w:ascii="Tahoma" w:eastAsia="Times New Roman" w:hAnsi="Tahoma" w:cs="Tahoma"/>
                            <w:b/>
                            <w:bCs/>
                            <w:color w:val="112E58"/>
                            <w:kern w:val="36"/>
                            <w:sz w:val="26"/>
                            <w:szCs w:val="26"/>
                          </w:rPr>
                          <w:t xml:space="preserve">Solution Overview </w:t>
                        </w:r>
                      </w:p>
                      <w:p w:rsidR="00EA298C" w:rsidRPr="00EA298C" w:rsidRDefault="00EA298C" w:rsidP="00EA298C">
                        <w:pPr>
                          <w:framePr w:hSpace="45" w:wrap="around" w:vAnchor="text" w:hAnchor="text"/>
                          <w:spacing w:before="240" w:after="240" w:line="348" w:lineRule="auto"/>
                          <w:ind w:left="150"/>
                          <w:rPr>
                            <w:rFonts w:ascii="Verdana" w:eastAsia="Times New Roman" w:hAnsi="Verdana" w:cs="Times New Roman"/>
                            <w:color w:val="2E2E2E"/>
                            <w:sz w:val="17"/>
                            <w:szCs w:val="17"/>
                          </w:rPr>
                        </w:pPr>
                        <w:r w:rsidRPr="00EA298C">
                          <w:rPr>
                            <w:rFonts w:ascii="Verdana" w:eastAsia="Times New Roman" w:hAnsi="Verdana" w:cs="Times New Roman"/>
                            <w:b/>
                            <w:bCs/>
                            <w:color w:val="2E2E2E"/>
                            <w:sz w:val="17"/>
                            <w:szCs w:val="17"/>
                          </w:rPr>
                          <w:t>Organization Profile</w:t>
                        </w:r>
                      </w:p>
                      <w:p w:rsidR="00EA298C" w:rsidRPr="00EA298C" w:rsidRDefault="00EA298C" w:rsidP="00EA298C">
                        <w:pPr>
                          <w:framePr w:hSpace="45" w:wrap="around" w:vAnchor="text" w:hAnchor="text"/>
                          <w:spacing w:before="240" w:after="240" w:line="348" w:lineRule="auto"/>
                          <w:rPr>
                            <w:rFonts w:ascii="Verdana" w:eastAsia="Times New Roman" w:hAnsi="Verdana" w:cs="Times New Roman"/>
                            <w:color w:val="2E2E2E"/>
                            <w:sz w:val="17"/>
                            <w:szCs w:val="17"/>
                          </w:rPr>
                        </w:pPr>
                        <w:bookmarkStart w:id="0" w:name="_GoBack"/>
                        <w:r w:rsidRPr="00EA298C">
                          <w:rPr>
                            <w:rFonts w:ascii="Verdana" w:eastAsia="Times New Roman" w:hAnsi="Verdana" w:cs="Times New Roman"/>
                            <w:color w:val="2E2E2E"/>
                            <w:sz w:val="17"/>
                            <w:szCs w:val="17"/>
                          </w:rPr>
                          <w:t>North Sea Group, headquartered in the Netherlands, operates in the downstream oil market</w:t>
                        </w:r>
                        <w:bookmarkEnd w:id="0"/>
                        <w:r w:rsidRPr="00EA298C">
                          <w:rPr>
                            <w:rFonts w:ascii="Verdana" w:eastAsia="Times New Roman" w:hAnsi="Verdana" w:cs="Times New Roman"/>
                            <w:color w:val="2E2E2E"/>
                            <w:sz w:val="17"/>
                            <w:szCs w:val="17"/>
                          </w:rPr>
                          <w:t>. It has a global workforce of more than 350 and an annual turnover of around €6 billion in 2009.</w:t>
                        </w:r>
                      </w:p>
                      <w:p w:rsidR="00EA298C" w:rsidRPr="00EA298C" w:rsidRDefault="00EA298C" w:rsidP="00EA298C">
                        <w:pPr>
                          <w:framePr w:hSpace="45" w:wrap="around" w:vAnchor="text" w:hAnchor="text"/>
                          <w:spacing w:before="240" w:after="240" w:line="348" w:lineRule="auto"/>
                          <w:ind w:left="150"/>
                          <w:rPr>
                            <w:rFonts w:ascii="Verdana" w:eastAsia="Times New Roman" w:hAnsi="Verdana" w:cs="Times New Roman"/>
                            <w:color w:val="2E2E2E"/>
                            <w:sz w:val="17"/>
                            <w:szCs w:val="17"/>
                          </w:rPr>
                        </w:pPr>
                        <w:r w:rsidRPr="00EA298C">
                          <w:rPr>
                            <w:rFonts w:ascii="Verdana" w:eastAsia="Times New Roman" w:hAnsi="Verdana" w:cs="Times New Roman"/>
                            <w:b/>
                            <w:bCs/>
                            <w:color w:val="2E2E2E"/>
                            <w:sz w:val="17"/>
                            <w:szCs w:val="17"/>
                          </w:rPr>
                          <w:t>Business Situation</w:t>
                        </w:r>
                      </w:p>
                      <w:p w:rsidR="00EA298C" w:rsidRPr="00EA298C" w:rsidRDefault="00EA298C" w:rsidP="00EA298C">
                        <w:pPr>
                          <w:framePr w:hSpace="45" w:wrap="around" w:vAnchor="text" w:hAnchor="text"/>
                          <w:spacing w:before="240" w:after="240" w:line="348" w:lineRule="auto"/>
                          <w:rPr>
                            <w:rFonts w:ascii="Verdana" w:eastAsia="Times New Roman" w:hAnsi="Verdana" w:cs="Times New Roman"/>
                            <w:color w:val="2E2E2E"/>
                            <w:sz w:val="17"/>
                            <w:szCs w:val="17"/>
                          </w:rPr>
                        </w:pPr>
                        <w:r w:rsidRPr="00EA298C">
                          <w:rPr>
                            <w:rFonts w:ascii="Verdana" w:eastAsia="Times New Roman" w:hAnsi="Verdana" w:cs="Times New Roman"/>
                            <w:color w:val="2E2E2E"/>
                            <w:sz w:val="17"/>
                            <w:szCs w:val="17"/>
                          </w:rPr>
                          <w:t xml:space="preserve">The group wanted to consolidate its two existing IT infrastructures down to a single, </w:t>
                        </w:r>
                        <w:proofErr w:type="spellStart"/>
                        <w:r w:rsidRPr="00EA298C">
                          <w:rPr>
                            <w:rFonts w:ascii="Verdana" w:eastAsia="Times New Roman" w:hAnsi="Verdana" w:cs="Times New Roman"/>
                            <w:color w:val="2E2E2E"/>
                            <w:sz w:val="17"/>
                            <w:szCs w:val="17"/>
                          </w:rPr>
                          <w:t>virtualised</w:t>
                        </w:r>
                        <w:proofErr w:type="spellEnd"/>
                        <w:r w:rsidRPr="00EA298C">
                          <w:rPr>
                            <w:rFonts w:ascii="Verdana" w:eastAsia="Times New Roman" w:hAnsi="Verdana" w:cs="Times New Roman"/>
                            <w:color w:val="2E2E2E"/>
                            <w:sz w:val="17"/>
                            <w:szCs w:val="17"/>
                          </w:rPr>
                          <w:t xml:space="preserve"> platform to support the whole </w:t>
                        </w:r>
                        <w:proofErr w:type="spellStart"/>
                        <w:r w:rsidRPr="00EA298C">
                          <w:rPr>
                            <w:rFonts w:ascii="Verdana" w:eastAsia="Times New Roman" w:hAnsi="Verdana" w:cs="Times New Roman"/>
                            <w:color w:val="2E2E2E"/>
                            <w:sz w:val="17"/>
                            <w:szCs w:val="17"/>
                          </w:rPr>
                          <w:t>organisation</w:t>
                        </w:r>
                        <w:proofErr w:type="spellEnd"/>
                        <w:r w:rsidRPr="00EA298C">
                          <w:rPr>
                            <w:rFonts w:ascii="Verdana" w:eastAsia="Times New Roman" w:hAnsi="Verdana" w:cs="Times New Roman"/>
                            <w:color w:val="2E2E2E"/>
                            <w:sz w:val="17"/>
                            <w:szCs w:val="17"/>
                          </w:rPr>
                          <w:t>.</w:t>
                        </w:r>
                      </w:p>
                      <w:p w:rsidR="00EA298C" w:rsidRPr="00EA298C" w:rsidRDefault="00EA298C" w:rsidP="00EA298C">
                        <w:pPr>
                          <w:framePr w:hSpace="45" w:wrap="around" w:vAnchor="text" w:hAnchor="text"/>
                          <w:spacing w:before="240" w:after="240" w:line="348" w:lineRule="auto"/>
                          <w:ind w:left="150"/>
                          <w:rPr>
                            <w:rFonts w:ascii="Verdana" w:eastAsia="Times New Roman" w:hAnsi="Verdana" w:cs="Times New Roman"/>
                            <w:color w:val="2E2E2E"/>
                            <w:sz w:val="17"/>
                            <w:szCs w:val="17"/>
                          </w:rPr>
                        </w:pPr>
                        <w:r w:rsidRPr="00EA298C">
                          <w:rPr>
                            <w:rFonts w:ascii="Verdana" w:eastAsia="Times New Roman" w:hAnsi="Verdana" w:cs="Times New Roman"/>
                            <w:b/>
                            <w:bCs/>
                            <w:color w:val="2E2E2E"/>
                            <w:sz w:val="17"/>
                            <w:szCs w:val="17"/>
                          </w:rPr>
                          <w:t>Solution</w:t>
                        </w:r>
                      </w:p>
                      <w:p w:rsidR="00EA298C" w:rsidRPr="00EA298C" w:rsidRDefault="00EA298C" w:rsidP="00EA298C">
                        <w:pPr>
                          <w:framePr w:hSpace="45" w:wrap="around" w:vAnchor="text" w:hAnchor="text"/>
                          <w:spacing w:before="240" w:after="240" w:line="348" w:lineRule="auto"/>
                          <w:rPr>
                            <w:rFonts w:ascii="Verdana" w:eastAsia="Times New Roman" w:hAnsi="Verdana" w:cs="Times New Roman"/>
                            <w:color w:val="2E2E2E"/>
                            <w:sz w:val="17"/>
                            <w:szCs w:val="17"/>
                          </w:rPr>
                        </w:pPr>
                        <w:r w:rsidRPr="00EA298C">
                          <w:rPr>
                            <w:rFonts w:ascii="Verdana" w:eastAsia="Times New Roman" w:hAnsi="Verdana" w:cs="Times New Roman"/>
                            <w:color w:val="2E2E2E"/>
                            <w:sz w:val="17"/>
                            <w:szCs w:val="17"/>
                          </w:rPr>
                          <w:t xml:space="preserve">North Sea Group worked with Microsoft and HP to create a reliable, high-performance infrastructure based on Windows Server 2008 R2 with Hyper-V and HP </w:t>
                        </w:r>
                        <w:proofErr w:type="spellStart"/>
                        <w:r w:rsidRPr="00EA298C">
                          <w:rPr>
                            <w:rFonts w:ascii="Verdana" w:eastAsia="Times New Roman" w:hAnsi="Verdana" w:cs="Times New Roman"/>
                            <w:color w:val="2E2E2E"/>
                            <w:sz w:val="17"/>
                            <w:szCs w:val="17"/>
                          </w:rPr>
                          <w:t>ProLiant</w:t>
                        </w:r>
                        <w:proofErr w:type="spellEnd"/>
                        <w:r w:rsidRPr="00EA298C">
                          <w:rPr>
                            <w:rFonts w:ascii="Verdana" w:eastAsia="Times New Roman" w:hAnsi="Verdana" w:cs="Times New Roman"/>
                            <w:color w:val="2E2E2E"/>
                            <w:sz w:val="17"/>
                            <w:szCs w:val="17"/>
                          </w:rPr>
                          <w:t xml:space="preserve"> servers.</w:t>
                        </w:r>
                      </w:p>
                      <w:p w:rsidR="00EA298C" w:rsidRPr="00EA298C" w:rsidRDefault="00EA298C" w:rsidP="00EA298C">
                        <w:pPr>
                          <w:framePr w:hSpace="45" w:wrap="around" w:vAnchor="text" w:hAnchor="text"/>
                          <w:spacing w:before="240" w:after="240" w:line="348" w:lineRule="auto"/>
                          <w:ind w:left="150"/>
                          <w:rPr>
                            <w:rFonts w:ascii="Verdana" w:eastAsia="Times New Roman" w:hAnsi="Verdana" w:cs="Times New Roman"/>
                            <w:color w:val="2E2E2E"/>
                            <w:sz w:val="17"/>
                            <w:szCs w:val="17"/>
                          </w:rPr>
                        </w:pPr>
                        <w:r w:rsidRPr="00EA298C">
                          <w:rPr>
                            <w:rFonts w:ascii="Verdana" w:eastAsia="Times New Roman" w:hAnsi="Verdana" w:cs="Times New Roman"/>
                            <w:b/>
                            <w:bCs/>
                            <w:color w:val="2E2E2E"/>
                            <w:sz w:val="17"/>
                            <w:szCs w:val="17"/>
                          </w:rPr>
                          <w:t>Benefits</w:t>
                        </w:r>
                      </w:p>
                      <w:p w:rsidR="00EA298C" w:rsidRPr="00EA298C" w:rsidRDefault="00EA298C" w:rsidP="00EA298C">
                        <w:pPr>
                          <w:framePr w:hSpace="45" w:wrap="around" w:vAnchor="text" w:hAnchor="text"/>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EA298C">
                          <w:rPr>
                            <w:rFonts w:ascii="Verdana" w:eastAsia="Times New Roman" w:hAnsi="Verdana" w:cs="Times New Roman"/>
                            <w:color w:val="2E2E2E"/>
                            <w:sz w:val="17"/>
                            <w:szCs w:val="17"/>
                          </w:rPr>
                          <w:t xml:space="preserve">High productivity </w:t>
                        </w:r>
                      </w:p>
                      <w:p w:rsidR="00EA298C" w:rsidRPr="00EA298C" w:rsidRDefault="00EA298C" w:rsidP="00EA298C">
                        <w:pPr>
                          <w:framePr w:hSpace="45" w:wrap="around" w:vAnchor="text" w:hAnchor="text"/>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EA298C">
                          <w:rPr>
                            <w:rFonts w:ascii="Verdana" w:eastAsia="Times New Roman" w:hAnsi="Verdana" w:cs="Times New Roman"/>
                            <w:color w:val="2E2E2E"/>
                            <w:sz w:val="17"/>
                            <w:szCs w:val="17"/>
                          </w:rPr>
                          <w:t xml:space="preserve">Continued growth </w:t>
                        </w:r>
                      </w:p>
                      <w:p w:rsidR="00EA298C" w:rsidRPr="00EA298C" w:rsidRDefault="00EA298C" w:rsidP="00EA298C">
                        <w:pPr>
                          <w:framePr w:hSpace="45" w:wrap="around" w:vAnchor="text" w:hAnchor="text"/>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EA298C">
                          <w:rPr>
                            <w:rFonts w:ascii="Verdana" w:eastAsia="Times New Roman" w:hAnsi="Verdana" w:cs="Times New Roman"/>
                            <w:color w:val="2E2E2E"/>
                            <w:sz w:val="17"/>
                            <w:szCs w:val="17"/>
                          </w:rPr>
                          <w:t xml:space="preserve">Greener IT </w:t>
                        </w:r>
                      </w:p>
                      <w:p w:rsidR="00EA298C" w:rsidRPr="00EA298C" w:rsidRDefault="00EA298C" w:rsidP="00EA298C">
                        <w:pPr>
                          <w:framePr w:hSpace="45" w:wrap="around" w:vAnchor="text" w:hAnchor="text"/>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EA298C">
                          <w:rPr>
                            <w:rFonts w:ascii="Verdana" w:eastAsia="Times New Roman" w:hAnsi="Verdana" w:cs="Times New Roman"/>
                            <w:color w:val="2E2E2E"/>
                            <w:sz w:val="17"/>
                            <w:szCs w:val="17"/>
                          </w:rPr>
                          <w:t xml:space="preserve">Improved efficiency </w:t>
                        </w:r>
                      </w:p>
                      <w:p w:rsidR="00EA298C" w:rsidRPr="00EA298C" w:rsidRDefault="00EA298C" w:rsidP="00EA298C">
                        <w:pPr>
                          <w:framePr w:hSpace="45" w:wrap="around" w:vAnchor="text" w:hAnchor="text"/>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EA298C">
                          <w:rPr>
                            <w:rFonts w:ascii="Verdana" w:eastAsia="Times New Roman" w:hAnsi="Verdana" w:cs="Times New Roman"/>
                            <w:color w:val="2E2E2E"/>
                            <w:sz w:val="17"/>
                            <w:szCs w:val="17"/>
                          </w:rPr>
                          <w:t xml:space="preserve">Maximum performance </w:t>
                        </w:r>
                      </w:p>
                      <w:p w:rsidR="00EA298C" w:rsidRPr="00EA298C" w:rsidRDefault="00EA298C" w:rsidP="00EA298C">
                        <w:pPr>
                          <w:framePr w:hSpace="45" w:wrap="around" w:vAnchor="text" w:hAnchor="text"/>
                          <w:spacing w:before="240" w:after="240" w:line="348" w:lineRule="auto"/>
                          <w:ind w:left="150"/>
                          <w:rPr>
                            <w:rFonts w:ascii="Verdana" w:eastAsia="Times New Roman" w:hAnsi="Verdana" w:cs="Times New Roman"/>
                            <w:color w:val="2E2E2E"/>
                            <w:sz w:val="17"/>
                            <w:szCs w:val="17"/>
                          </w:rPr>
                        </w:pPr>
                        <w:r w:rsidRPr="00EA298C">
                          <w:rPr>
                            <w:rFonts w:ascii="Verdana" w:eastAsia="Times New Roman" w:hAnsi="Verdana" w:cs="Times New Roman"/>
                            <w:b/>
                            <w:bCs/>
                            <w:color w:val="2E2E2E"/>
                            <w:sz w:val="17"/>
                            <w:szCs w:val="17"/>
                          </w:rPr>
                          <w:t>Partner(s)</w:t>
                        </w:r>
                        <w:r w:rsidRPr="00EA298C">
                          <w:rPr>
                            <w:rFonts w:ascii="Verdana" w:eastAsia="Times New Roman" w:hAnsi="Verdana" w:cs="Times New Roman"/>
                            <w:color w:val="2E2E2E"/>
                            <w:sz w:val="17"/>
                            <w:szCs w:val="17"/>
                          </w:rPr>
                          <w:br/>
                          <w:t>Frontline Partnership</w:t>
                        </w:r>
                      </w:p>
                      <w:p w:rsidR="00EA298C" w:rsidRPr="00EA298C" w:rsidRDefault="00EA298C" w:rsidP="00EA298C">
                        <w:pPr>
                          <w:framePr w:hSpace="45" w:wrap="around" w:vAnchor="text" w:hAnchor="text"/>
                          <w:spacing w:before="240" w:after="240" w:line="348" w:lineRule="auto"/>
                          <w:ind w:left="150"/>
                          <w:rPr>
                            <w:rFonts w:ascii="Verdana" w:eastAsia="Times New Roman" w:hAnsi="Verdana" w:cs="Times New Roman"/>
                            <w:color w:val="2E2E2E"/>
                            <w:sz w:val="17"/>
                            <w:szCs w:val="17"/>
                          </w:rPr>
                        </w:pPr>
                        <w:r w:rsidRPr="00EA298C">
                          <w:rPr>
                            <w:rFonts w:ascii="Verdana" w:eastAsia="Times New Roman" w:hAnsi="Verdana" w:cs="Times New Roman"/>
                            <w:b/>
                            <w:bCs/>
                            <w:color w:val="2E2E2E"/>
                            <w:sz w:val="17"/>
                            <w:szCs w:val="17"/>
                          </w:rPr>
                          <w:t>Software and Services</w:t>
                        </w:r>
                        <w:r w:rsidRPr="00EA298C">
                          <w:rPr>
                            <w:rFonts w:ascii="Verdana" w:eastAsia="Times New Roman" w:hAnsi="Verdana" w:cs="Times New Roman"/>
                            <w:color w:val="2E2E2E"/>
                            <w:sz w:val="17"/>
                            <w:szCs w:val="17"/>
                          </w:rPr>
                          <w:br/>
                          <w:t>Windows Server 2008 R2</w:t>
                        </w:r>
                        <w:r w:rsidRPr="00EA298C">
                          <w:rPr>
                            <w:rFonts w:ascii="Verdana" w:eastAsia="Times New Roman" w:hAnsi="Verdana" w:cs="Times New Roman"/>
                            <w:color w:val="2E2E2E"/>
                            <w:sz w:val="17"/>
                            <w:szCs w:val="17"/>
                          </w:rPr>
                          <w:br/>
                          <w:t>Microsoft Exchange Server 2010</w:t>
                        </w:r>
                        <w:r w:rsidRPr="00EA298C">
                          <w:rPr>
                            <w:rFonts w:ascii="Verdana" w:eastAsia="Times New Roman" w:hAnsi="Verdana" w:cs="Times New Roman"/>
                            <w:color w:val="2E2E2E"/>
                            <w:sz w:val="17"/>
                            <w:szCs w:val="17"/>
                          </w:rPr>
                          <w:br/>
                          <w:t>Microsoft Dynamics NAV</w:t>
                        </w:r>
                        <w:r w:rsidRPr="00EA298C">
                          <w:rPr>
                            <w:rFonts w:ascii="Verdana" w:eastAsia="Times New Roman" w:hAnsi="Verdana" w:cs="Times New Roman"/>
                            <w:color w:val="2E2E2E"/>
                            <w:sz w:val="17"/>
                            <w:szCs w:val="17"/>
                          </w:rPr>
                          <w:br/>
                          <w:t>Microsoft System Center Virtual Machine Manager 2008 R2</w:t>
                        </w:r>
                        <w:r w:rsidRPr="00EA298C">
                          <w:rPr>
                            <w:rFonts w:ascii="Verdana" w:eastAsia="Times New Roman" w:hAnsi="Verdana" w:cs="Times New Roman"/>
                            <w:color w:val="2E2E2E"/>
                            <w:sz w:val="17"/>
                            <w:szCs w:val="17"/>
                          </w:rPr>
                          <w:br/>
                          <w:t>Microsoft Hyper-V</w:t>
                        </w:r>
                      </w:p>
                      <w:p w:rsidR="00EA298C" w:rsidRPr="00EA298C" w:rsidRDefault="00EA298C" w:rsidP="00EA298C">
                        <w:pPr>
                          <w:framePr w:hSpace="45" w:wrap="around" w:vAnchor="text" w:hAnchor="text"/>
                          <w:spacing w:before="240" w:after="240" w:line="348" w:lineRule="auto"/>
                          <w:ind w:left="150"/>
                          <w:rPr>
                            <w:rFonts w:ascii="Verdana" w:eastAsia="Times New Roman" w:hAnsi="Verdana" w:cs="Times New Roman"/>
                            <w:color w:val="2E2E2E"/>
                            <w:sz w:val="17"/>
                            <w:szCs w:val="17"/>
                          </w:rPr>
                        </w:pPr>
                        <w:r w:rsidRPr="00EA298C">
                          <w:rPr>
                            <w:rFonts w:ascii="Verdana" w:eastAsia="Times New Roman" w:hAnsi="Verdana" w:cs="Times New Roman"/>
                            <w:b/>
                            <w:bCs/>
                            <w:color w:val="2E2E2E"/>
                            <w:sz w:val="17"/>
                            <w:szCs w:val="17"/>
                          </w:rPr>
                          <w:lastRenderedPageBreak/>
                          <w:t>Vertical Industries</w:t>
                        </w:r>
                        <w:r w:rsidRPr="00EA298C">
                          <w:rPr>
                            <w:rFonts w:ascii="Verdana" w:eastAsia="Times New Roman" w:hAnsi="Verdana" w:cs="Times New Roman"/>
                            <w:color w:val="2E2E2E"/>
                            <w:sz w:val="17"/>
                            <w:szCs w:val="17"/>
                          </w:rPr>
                          <w:br/>
                          <w:t>Oil and Gas Industry</w:t>
                        </w:r>
                      </w:p>
                      <w:p w:rsidR="00EA298C" w:rsidRPr="00EA298C" w:rsidRDefault="00EA298C" w:rsidP="00EA298C">
                        <w:pPr>
                          <w:framePr w:hSpace="45" w:wrap="around" w:vAnchor="text" w:hAnchor="text"/>
                          <w:spacing w:before="240" w:after="240" w:line="348" w:lineRule="auto"/>
                          <w:ind w:left="150"/>
                          <w:rPr>
                            <w:rFonts w:ascii="Verdana" w:eastAsia="Times New Roman" w:hAnsi="Verdana" w:cs="Times New Roman"/>
                            <w:color w:val="2E2E2E"/>
                            <w:sz w:val="17"/>
                            <w:szCs w:val="17"/>
                          </w:rPr>
                        </w:pPr>
                        <w:r w:rsidRPr="00EA298C">
                          <w:rPr>
                            <w:rFonts w:ascii="Verdana" w:eastAsia="Times New Roman" w:hAnsi="Verdana" w:cs="Times New Roman"/>
                            <w:b/>
                            <w:bCs/>
                            <w:color w:val="2E2E2E"/>
                            <w:sz w:val="17"/>
                            <w:szCs w:val="17"/>
                          </w:rPr>
                          <w:t>Country/Region</w:t>
                        </w:r>
                        <w:r w:rsidRPr="00EA298C">
                          <w:rPr>
                            <w:rFonts w:ascii="Verdana" w:eastAsia="Times New Roman" w:hAnsi="Verdana" w:cs="Times New Roman"/>
                            <w:color w:val="2E2E2E"/>
                            <w:sz w:val="17"/>
                            <w:szCs w:val="17"/>
                          </w:rPr>
                          <w:br/>
                          <w:t>Netherlands</w:t>
                        </w:r>
                      </w:p>
                      <w:p w:rsidR="00EA298C" w:rsidRPr="00EA298C" w:rsidRDefault="00EA298C" w:rsidP="00EA298C">
                        <w:pPr>
                          <w:framePr w:hSpace="45" w:wrap="around" w:vAnchor="text" w:hAnchor="text"/>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2E2E2E"/>
                            <w:sz w:val="17"/>
                            <w:szCs w:val="17"/>
                          </w:rPr>
                          <w:drawing>
                            <wp:inline distT="0" distB="0" distL="0" distR="0">
                              <wp:extent cx="1809750" cy="723900"/>
                              <wp:effectExtent l="0" t="0" r="0" b="0"/>
                              <wp:docPr id="1" name="Picture 1" descr="http://www.microsoft.com/casestudies/resources/Logos/286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casestudies/resources/Logos/2864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723900"/>
                                      </a:xfrm>
                                      <a:prstGeom prst="rect">
                                        <a:avLst/>
                                      </a:prstGeom>
                                      <a:noFill/>
                                      <a:ln>
                                        <a:noFill/>
                                      </a:ln>
                                    </pic:spPr>
                                  </pic:pic>
                                </a:graphicData>
                              </a:graphic>
                            </wp:inline>
                          </w:drawing>
                        </w:r>
                      </w:p>
                    </w:tc>
                  </w:tr>
                </w:tbl>
                <w:p w:rsidR="00EA298C" w:rsidRPr="00EA298C" w:rsidRDefault="00EA298C" w:rsidP="00EA298C">
                  <w:pPr>
                    <w:framePr w:hSpace="45" w:wrap="around" w:vAnchor="text" w:hAnchor="text"/>
                    <w:spacing w:after="0" w:line="348" w:lineRule="auto"/>
                    <w:rPr>
                      <w:rFonts w:ascii="Verdana" w:eastAsia="Times New Roman" w:hAnsi="Verdana" w:cs="Times New Roman"/>
                      <w:color w:val="2E2E2E"/>
                      <w:sz w:val="17"/>
                      <w:szCs w:val="17"/>
                    </w:rPr>
                  </w:pPr>
                </w:p>
              </w:tc>
            </w:tr>
          </w:tbl>
          <w:p w:rsidR="00EA298C" w:rsidRPr="00EA298C" w:rsidRDefault="00EA298C" w:rsidP="00EA298C">
            <w:pPr>
              <w:spacing w:after="0" w:line="348" w:lineRule="auto"/>
              <w:rPr>
                <w:rFonts w:ascii="Times New Roman" w:eastAsia="Times New Roman" w:hAnsi="Times New Roman" w:cs="Times New Roman"/>
                <w:sz w:val="24"/>
                <w:szCs w:val="24"/>
              </w:rPr>
            </w:pPr>
          </w:p>
        </w:tc>
      </w:tr>
      <w:tr w:rsidR="00EA298C" w:rsidRPr="00EA298C" w:rsidTr="00EA298C">
        <w:trPr>
          <w:tblCellSpacing w:w="0" w:type="dxa"/>
        </w:trPr>
        <w:tc>
          <w:tcPr>
            <w:tcW w:w="0" w:type="auto"/>
            <w:vAlign w:val="center"/>
            <w:hideMark/>
          </w:tcPr>
          <w:p w:rsidR="00EA298C" w:rsidRPr="00EA298C" w:rsidRDefault="00EA298C" w:rsidP="00EA298C">
            <w:pPr>
              <w:spacing w:after="0" w:line="348" w:lineRule="auto"/>
              <w:rPr>
                <w:rFonts w:ascii="Verdana" w:eastAsia="Times New Roman" w:hAnsi="Verdana" w:cs="Times New Roman"/>
                <w:color w:val="2E2E2E"/>
                <w:sz w:val="17"/>
                <w:szCs w:val="17"/>
              </w:rPr>
            </w:pPr>
          </w:p>
        </w:tc>
      </w:tr>
    </w:tbl>
    <w:p w:rsidR="000F6CCF" w:rsidRDefault="00EA298C">
      <w:pPr>
        <w:rPr>
          <w:rFonts w:ascii="Verdana" w:eastAsia="Times New Roman" w:hAnsi="Verdana" w:cs="Times New Roman"/>
          <w:color w:val="2E2E2E"/>
          <w:sz w:val="17"/>
          <w:szCs w:val="17"/>
          <w:lang w:val="en"/>
        </w:rPr>
      </w:pPr>
      <w:r w:rsidRPr="00EA298C">
        <w:rPr>
          <w:rFonts w:ascii="Verdana" w:eastAsia="Times New Roman" w:hAnsi="Verdana" w:cs="Times New Roman"/>
          <w:color w:val="2E2E2E"/>
          <w:sz w:val="17"/>
          <w:szCs w:val="17"/>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8" o:title=""/>
          </v:shape>
          <w:control r:id="rId9" w:name="DefaultOcxName" w:shapeid="_x0000_i1042"/>
        </w:object>
      </w:r>
      <w:r w:rsidRPr="00EA298C">
        <w:rPr>
          <w:rFonts w:ascii="Verdana" w:eastAsia="Times New Roman" w:hAnsi="Verdana" w:cs="Times New Roman"/>
          <w:color w:val="2E2E2E"/>
          <w:sz w:val="17"/>
          <w:szCs w:val="17"/>
          <w:lang w:val="en"/>
        </w:rPr>
        <w:object w:dxaOrig="1440" w:dyaOrig="1440">
          <v:shape id="_x0000_i1041" type="#_x0000_t75" style="width:1in;height:18pt" o:ole="">
            <v:imagedata r:id="rId10" o:title=""/>
          </v:shape>
          <w:control r:id="rId11" w:name="DefaultOcxName1" w:shapeid="_x0000_i1041"/>
        </w:object>
      </w:r>
      <w:r w:rsidRPr="00EA298C">
        <w:rPr>
          <w:rFonts w:ascii="Verdana" w:eastAsia="Times New Roman" w:hAnsi="Verdana" w:cs="Times New Roman"/>
          <w:color w:val="2E2E2E"/>
          <w:sz w:val="17"/>
          <w:szCs w:val="17"/>
          <w:lang w:val="en"/>
        </w:rPr>
        <w:object w:dxaOrig="1440" w:dyaOrig="1440">
          <v:shape id="_x0000_i1040" type="#_x0000_t75" style="width:1in;height:18pt" o:ole="">
            <v:imagedata r:id="rId12" o:title=""/>
          </v:shape>
          <w:control r:id="rId13" w:name="DefaultOcxName2" w:shapeid="_x0000_i1040"/>
        </w:object>
      </w:r>
      <w:r w:rsidRPr="00EA298C">
        <w:rPr>
          <w:rFonts w:ascii="Verdana" w:eastAsia="Times New Roman" w:hAnsi="Verdana" w:cs="Times New Roman"/>
          <w:color w:val="2E2E2E"/>
          <w:sz w:val="17"/>
          <w:szCs w:val="17"/>
          <w:lang w:val="en"/>
        </w:rPr>
        <w:object w:dxaOrig="1440" w:dyaOrig="1440">
          <v:shape id="_x0000_i1039" type="#_x0000_t75" style="width:1in;height:18pt" o:ole="">
            <v:imagedata r:id="rId14" o:title=""/>
          </v:shape>
          <w:control r:id="rId15" w:name="DefaultOcxName3" w:shapeid="_x0000_i1039"/>
        </w:object>
      </w:r>
    </w:p>
    <w:p w:rsidR="00EA298C" w:rsidRDefault="00EA298C" w:rsidP="00EA298C">
      <w:pPr>
        <w:pStyle w:val="Heading2"/>
        <w:rPr>
          <w:rFonts w:ascii="Tahoma" w:hAnsi="Tahoma"/>
          <w:color w:val="112E58"/>
          <w:sz w:val="23"/>
          <w:szCs w:val="23"/>
        </w:rPr>
      </w:pPr>
      <w:r>
        <w:t>North Sea Group</w:t>
      </w:r>
    </w:p>
    <w:p w:rsidR="00EA298C" w:rsidRDefault="00EA298C" w:rsidP="00EA298C">
      <w:pPr>
        <w:pStyle w:val="Heading3"/>
        <w:rPr>
          <w:b w:val="0"/>
          <w:bCs w:val="0"/>
        </w:rPr>
      </w:pPr>
      <w:r>
        <w:rPr>
          <w:b w:val="0"/>
          <w:bCs w:val="0"/>
        </w:rPr>
        <w:t xml:space="preserve">Netherlands-Based Oil Firm Drives Growth with Consolidated </w:t>
      </w:r>
      <w:proofErr w:type="spellStart"/>
      <w:r>
        <w:rPr>
          <w:b w:val="0"/>
          <w:bCs w:val="0"/>
        </w:rPr>
        <w:t>Virtualised</w:t>
      </w:r>
      <w:proofErr w:type="spellEnd"/>
      <w:r>
        <w:rPr>
          <w:b w:val="0"/>
          <w:bCs w:val="0"/>
        </w:rPr>
        <w:t xml:space="preserve"> Environment</w:t>
      </w:r>
    </w:p>
    <w:p w:rsidR="00EA298C" w:rsidRDefault="00EA298C" w:rsidP="00EA298C">
      <w:pPr>
        <w:spacing w:line="348" w:lineRule="auto"/>
        <w:rPr>
          <w:rFonts w:ascii="Verdana" w:hAnsi="Verdana"/>
          <w:color w:val="2E2E2E"/>
          <w:sz w:val="17"/>
          <w:szCs w:val="17"/>
        </w:rPr>
      </w:pPr>
      <w:r>
        <w:rPr>
          <w:rFonts w:ascii="Verdana" w:hAnsi="Verdana"/>
          <w:color w:val="2E2E2E"/>
          <w:sz w:val="17"/>
          <w:szCs w:val="17"/>
        </w:rPr>
        <w:t xml:space="preserve">Posted: 4/12/2011 </w:t>
      </w:r>
    </w:p>
    <w:p w:rsidR="00EA298C" w:rsidRDefault="00EA298C" w:rsidP="00EA298C">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285750" cy="57150"/>
            <wp:effectExtent l="0" t="0" r="0" b="0"/>
            <wp:docPr id="11" name="Picture 11" descr="http://www.microsoft.com/casestudies/images/3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ivider" descr="http://www.microsoft.com/casestudies/images/3square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571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360"/>
      </w:tblGrid>
      <w:tr w:rsidR="00EA298C" w:rsidTr="00EA298C">
        <w:trPr>
          <w:tblCellSpacing w:w="0" w:type="dxa"/>
        </w:trPr>
        <w:tc>
          <w:tcPr>
            <w:tcW w:w="0" w:type="auto"/>
            <w:hideMark/>
          </w:tcPr>
          <w:p w:rsidR="00EA298C" w:rsidRDefault="00EA298C" w:rsidP="00C903B8">
            <w:pPr>
              <w:pStyle w:val="NormalWeb"/>
              <w:spacing w:line="348" w:lineRule="auto"/>
              <w:rPr>
                <w:rFonts w:ascii="Verdana" w:hAnsi="Verdana"/>
                <w:color w:val="2E2E2E"/>
                <w:sz w:val="17"/>
                <w:szCs w:val="17"/>
              </w:rPr>
            </w:pPr>
            <w:r>
              <w:rPr>
                <w:rStyle w:val="Emphasis"/>
                <w:rFonts w:ascii="Verdana" w:hAnsi="Verdana"/>
                <w:b/>
                <w:bCs/>
                <w:color w:val="2E2E2E"/>
                <w:sz w:val="17"/>
                <w:szCs w:val="17"/>
              </w:rPr>
              <w:t xml:space="preserve">North Sea Group—which delivers products and services to the oil market—was formed in 2009 after the merger of Van der </w:t>
            </w:r>
            <w:proofErr w:type="spellStart"/>
            <w:r>
              <w:rPr>
                <w:rStyle w:val="Emphasis"/>
                <w:rFonts w:ascii="Verdana" w:hAnsi="Verdana"/>
                <w:b/>
                <w:bCs/>
                <w:color w:val="2E2E2E"/>
                <w:sz w:val="17"/>
                <w:szCs w:val="17"/>
              </w:rPr>
              <w:t>Sluijs</w:t>
            </w:r>
            <w:proofErr w:type="spellEnd"/>
            <w:r>
              <w:rPr>
                <w:rStyle w:val="Emphasis"/>
                <w:rFonts w:ascii="Verdana" w:hAnsi="Verdana"/>
                <w:b/>
                <w:bCs/>
                <w:color w:val="2E2E2E"/>
                <w:sz w:val="17"/>
                <w:szCs w:val="17"/>
              </w:rPr>
              <w:t xml:space="preserve"> </w:t>
            </w:r>
            <w:proofErr w:type="spellStart"/>
            <w:r>
              <w:rPr>
                <w:rStyle w:val="Emphasis"/>
                <w:rFonts w:ascii="Verdana" w:hAnsi="Verdana"/>
                <w:b/>
                <w:bCs/>
                <w:color w:val="2E2E2E"/>
                <w:sz w:val="17"/>
                <w:szCs w:val="17"/>
              </w:rPr>
              <w:t>Groep</w:t>
            </w:r>
            <w:proofErr w:type="spellEnd"/>
            <w:r>
              <w:rPr>
                <w:rStyle w:val="Emphasis"/>
                <w:rFonts w:ascii="Verdana" w:hAnsi="Verdana"/>
                <w:b/>
                <w:bCs/>
                <w:color w:val="2E2E2E"/>
                <w:sz w:val="17"/>
                <w:szCs w:val="17"/>
              </w:rPr>
              <w:t xml:space="preserve"> and FNR+ Holding. To help drive growth, the group wanted to consolidate the IT infrastructures of the merged companies to a single, </w:t>
            </w:r>
            <w:proofErr w:type="spellStart"/>
            <w:r>
              <w:rPr>
                <w:rStyle w:val="Emphasis"/>
                <w:rFonts w:ascii="Verdana" w:hAnsi="Verdana"/>
                <w:b/>
                <w:bCs/>
                <w:color w:val="2E2E2E"/>
                <w:sz w:val="17"/>
                <w:szCs w:val="17"/>
              </w:rPr>
              <w:t>virtualised</w:t>
            </w:r>
            <w:proofErr w:type="spellEnd"/>
            <w:r>
              <w:rPr>
                <w:rStyle w:val="Emphasis"/>
                <w:rFonts w:ascii="Verdana" w:hAnsi="Verdana"/>
                <w:b/>
                <w:bCs/>
                <w:color w:val="2E2E2E"/>
                <w:sz w:val="17"/>
                <w:szCs w:val="17"/>
              </w:rPr>
              <w:t xml:space="preserve"> platform, delivering IT services to its offices and shipping vessels worldwide. The group chose a combination of Microsoft and HP solutions to build the infrastructure, and worked with Microsoft Gold Certified Partners </w:t>
            </w:r>
            <w:proofErr w:type="spellStart"/>
            <w:r>
              <w:rPr>
                <w:rStyle w:val="Emphasis"/>
                <w:rFonts w:ascii="Verdana" w:hAnsi="Verdana"/>
                <w:b/>
                <w:bCs/>
                <w:color w:val="2E2E2E"/>
                <w:sz w:val="17"/>
                <w:szCs w:val="17"/>
              </w:rPr>
              <w:t>Innovativ</w:t>
            </w:r>
            <w:proofErr w:type="spellEnd"/>
            <w:r>
              <w:rPr>
                <w:rStyle w:val="Emphasis"/>
                <w:rFonts w:ascii="Verdana" w:hAnsi="Verdana"/>
                <w:b/>
                <w:bCs/>
                <w:color w:val="2E2E2E"/>
                <w:sz w:val="17"/>
                <w:szCs w:val="17"/>
              </w:rPr>
              <w:t xml:space="preserve"> and </w:t>
            </w:r>
            <w:proofErr w:type="spellStart"/>
            <w:r>
              <w:rPr>
                <w:rStyle w:val="Emphasis"/>
                <w:rFonts w:ascii="Verdana" w:hAnsi="Verdana"/>
                <w:b/>
                <w:bCs/>
                <w:color w:val="2E2E2E"/>
                <w:sz w:val="17"/>
                <w:szCs w:val="17"/>
              </w:rPr>
              <w:t>Communicativ</w:t>
            </w:r>
            <w:proofErr w:type="spellEnd"/>
            <w:r>
              <w:rPr>
                <w:rStyle w:val="Emphasis"/>
                <w:rFonts w:ascii="Verdana" w:hAnsi="Verdana"/>
                <w:b/>
                <w:bCs/>
                <w:color w:val="2E2E2E"/>
                <w:sz w:val="17"/>
                <w:szCs w:val="17"/>
              </w:rPr>
              <w:t xml:space="preserve"> during deployment. Today, North Sea Group continues to expand and personnel </w:t>
            </w:r>
            <w:proofErr w:type="spellStart"/>
            <w:r>
              <w:rPr>
                <w:rStyle w:val="Emphasis"/>
                <w:rFonts w:ascii="Verdana" w:hAnsi="Verdana"/>
                <w:b/>
                <w:bCs/>
                <w:color w:val="2E2E2E"/>
                <w:sz w:val="17"/>
                <w:szCs w:val="17"/>
              </w:rPr>
              <w:t>maximise</w:t>
            </w:r>
            <w:proofErr w:type="spellEnd"/>
            <w:r>
              <w:rPr>
                <w:rStyle w:val="Emphasis"/>
                <w:rFonts w:ascii="Verdana" w:hAnsi="Verdana"/>
                <w:b/>
                <w:bCs/>
                <w:color w:val="2E2E2E"/>
                <w:sz w:val="17"/>
                <w:szCs w:val="17"/>
              </w:rPr>
              <w:t xml:space="preserve"> their productivity thanks to Windows Server 2008 R2 with Hyper-V, Microsoft Exchange Server 2010, and Microsoft Dynamics NAV running on energy-efficient HP hardware. The IT team, which centrally manages IT for the group’s offices and ships, is more productive, with additional time to focus on strategic projects.</w:t>
            </w:r>
          </w:p>
          <w:p w:rsidR="00EA298C" w:rsidRDefault="00EA298C" w:rsidP="00C903B8">
            <w:pPr>
              <w:spacing w:line="348" w:lineRule="auto"/>
              <w:rPr>
                <w:rFonts w:ascii="Verdana" w:hAnsi="Verdana"/>
                <w:color w:val="2E2E2E"/>
                <w:sz w:val="17"/>
                <w:szCs w:val="17"/>
              </w:rPr>
            </w:pPr>
            <w:r>
              <w:rPr>
                <w:rStyle w:val="h21"/>
                <w:color w:val="2E2E2E"/>
              </w:rPr>
              <w:t>Situation</w:t>
            </w:r>
            <w:r>
              <w:rPr>
                <w:rFonts w:ascii="Verdana" w:hAnsi="Verdana"/>
                <w:color w:val="2E2E2E"/>
                <w:sz w:val="17"/>
                <w:szCs w:val="17"/>
              </w:rPr>
              <w:t xml:space="preserve"> </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North Sea Group is one of the largest private companies in the Netherlands, with a workforce of more than 350 and an annual turnover of around €6 billion in 2009. The company is a major player in the downstream oil market in western Europe. It combines storage and distribution with the international trading and sale of mineral oils and biofuels. North Sea Group was established in 2009, after the merger of Van der </w:t>
            </w:r>
            <w:proofErr w:type="spellStart"/>
            <w:r>
              <w:rPr>
                <w:rFonts w:ascii="Verdana" w:hAnsi="Verdana"/>
                <w:color w:val="2E2E2E"/>
                <w:sz w:val="17"/>
                <w:szCs w:val="17"/>
              </w:rPr>
              <w:t>Sluijs</w:t>
            </w:r>
            <w:proofErr w:type="spellEnd"/>
            <w:r>
              <w:rPr>
                <w:rFonts w:ascii="Verdana" w:hAnsi="Verdana"/>
                <w:color w:val="2E2E2E"/>
                <w:sz w:val="17"/>
                <w:szCs w:val="17"/>
              </w:rPr>
              <w:t xml:space="preserve"> </w:t>
            </w:r>
            <w:proofErr w:type="spellStart"/>
            <w:r>
              <w:rPr>
                <w:rFonts w:ascii="Verdana" w:hAnsi="Verdana"/>
                <w:color w:val="2E2E2E"/>
                <w:sz w:val="17"/>
                <w:szCs w:val="17"/>
              </w:rPr>
              <w:t>Groep</w:t>
            </w:r>
            <w:proofErr w:type="spellEnd"/>
            <w:r>
              <w:rPr>
                <w:rFonts w:ascii="Verdana" w:hAnsi="Verdana"/>
                <w:color w:val="2E2E2E"/>
                <w:sz w:val="17"/>
                <w:szCs w:val="17"/>
              </w:rPr>
              <w:t xml:space="preserve"> and FNR+ Holding. </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The </w:t>
            </w:r>
            <w:proofErr w:type="spellStart"/>
            <w:r>
              <w:rPr>
                <w:rFonts w:ascii="Verdana" w:hAnsi="Verdana"/>
                <w:color w:val="2E2E2E"/>
                <w:sz w:val="17"/>
                <w:szCs w:val="17"/>
              </w:rPr>
              <w:t>organisation</w:t>
            </w:r>
            <w:proofErr w:type="spellEnd"/>
            <w:r>
              <w:rPr>
                <w:rFonts w:ascii="Verdana" w:hAnsi="Verdana"/>
                <w:color w:val="2E2E2E"/>
                <w:sz w:val="17"/>
                <w:szCs w:val="17"/>
              </w:rPr>
              <w:t xml:space="preserve"> conducts multiple operations. Among them, it supplies fuel to the shipping industry, sells oil products and logistics services to resellers and major oil companies, trades in fuel oils, and transports mineral oils from refineries to retailers. With so many time-sensitive operations, even minor disruptions can cause expensive delays that affect the firm’s revenue. This is why North Sea Group invests significant resources in IT solutions that help employees deliver its products and services.</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lastRenderedPageBreak/>
              <w:t xml:space="preserve">North Sea Group predicts continued growth, particularly in markets such as biofuels, and believes IT will play a crucial role in helping employees seize new business opportunities. With this in mind, the group considered the benefits of consolidating the infrastructures of the newly merged companies to support expansion more effectively. Patrick Mast, IT Manager of North Sea Group, says: “We decided that we could achieve our goals and reduce costs if all partners in the group operated on one platform.” </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EA298C">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EA298C">
                    <w:trPr>
                      <w:tblCellSpacing w:w="0" w:type="dxa"/>
                    </w:trPr>
                    <w:tc>
                      <w:tcPr>
                        <w:tcW w:w="555" w:type="dxa"/>
                        <w:vAlign w:val="center"/>
                        <w:hideMark/>
                      </w:tcPr>
                      <w:p w:rsidR="00EA298C" w:rsidRDefault="00EA298C" w:rsidP="00C903B8">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EA298C" w:rsidRDefault="00EA298C" w:rsidP="00C903B8">
                        <w:pPr>
                          <w:spacing w:line="348" w:lineRule="auto"/>
                          <w:rPr>
                            <w:rFonts w:ascii="Verdana" w:hAnsi="Verdana"/>
                            <w:color w:val="2E2E2E"/>
                            <w:sz w:val="17"/>
                            <w:szCs w:val="17"/>
                          </w:rPr>
                        </w:pPr>
                      </w:p>
                    </w:tc>
                  </w:tr>
                </w:tbl>
                <w:p w:rsidR="00EA298C" w:rsidRDefault="00EA298C" w:rsidP="00C903B8">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EA298C">
                    <w:trPr>
                      <w:tblCellSpacing w:w="0" w:type="dxa"/>
                    </w:trPr>
                    <w:tc>
                      <w:tcPr>
                        <w:tcW w:w="0" w:type="auto"/>
                        <w:hideMark/>
                      </w:tcPr>
                      <w:p w:rsidR="00EA298C" w:rsidRDefault="00EA298C" w:rsidP="00C903B8">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EA298C" w:rsidRDefault="00EA298C" w:rsidP="00C903B8">
                        <w:pPr>
                          <w:spacing w:after="210" w:line="348" w:lineRule="auto"/>
                          <w:rPr>
                            <w:rFonts w:ascii="Verdana" w:hAnsi="Verdana"/>
                            <w:color w:val="2E2E2E"/>
                            <w:sz w:val="17"/>
                            <w:szCs w:val="17"/>
                          </w:rPr>
                        </w:pPr>
                        <w:r>
                          <w:rPr>
                            <w:rFonts w:ascii="Verdana" w:hAnsi="Verdana"/>
                            <w:color w:val="2E2E2E"/>
                            <w:sz w:val="17"/>
                            <w:szCs w:val="17"/>
                          </w:rPr>
                          <w:t>We wanted to avoid complexity so that IT personnel could easily manage the infrastructure’s software, hardware, and network apparatus.</w:t>
                        </w:r>
                      </w:p>
                    </w:tc>
                    <w:tc>
                      <w:tcPr>
                        <w:tcW w:w="0" w:type="auto"/>
                        <w:vAlign w:val="bottom"/>
                        <w:hideMark/>
                      </w:tcPr>
                      <w:p w:rsidR="00EA298C" w:rsidRDefault="00EA298C" w:rsidP="00C903B8">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0" t="0" r="9525"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EA298C">
                    <w:trPr>
                      <w:tblCellSpacing w:w="0" w:type="dxa"/>
                    </w:trPr>
                    <w:tc>
                      <w:tcPr>
                        <w:tcW w:w="0" w:type="auto"/>
                        <w:vAlign w:val="center"/>
                        <w:hideMark/>
                      </w:tcPr>
                      <w:p w:rsidR="00EA298C" w:rsidRDefault="00EA298C" w:rsidP="00C903B8">
                        <w:pPr>
                          <w:spacing w:after="210" w:line="348" w:lineRule="auto"/>
                          <w:rPr>
                            <w:rFonts w:ascii="Verdana" w:hAnsi="Verdana"/>
                            <w:color w:val="2E2E2E"/>
                            <w:sz w:val="17"/>
                            <w:szCs w:val="17"/>
                          </w:rPr>
                        </w:pPr>
                      </w:p>
                    </w:tc>
                    <w:tc>
                      <w:tcPr>
                        <w:tcW w:w="0" w:type="auto"/>
                        <w:vAlign w:val="center"/>
                        <w:hideMark/>
                      </w:tcPr>
                      <w:p w:rsidR="00EA298C" w:rsidRDefault="00EA298C" w:rsidP="00C903B8">
                        <w:pPr>
                          <w:spacing w:after="210" w:line="348" w:lineRule="auto"/>
                          <w:rPr>
                            <w:rFonts w:ascii="Verdana" w:hAnsi="Verdana"/>
                            <w:color w:val="2E2E2E"/>
                            <w:sz w:val="17"/>
                            <w:szCs w:val="17"/>
                          </w:rPr>
                        </w:pPr>
                        <w:r>
                          <w:rPr>
                            <w:rStyle w:val="citationauthor"/>
                            <w:rFonts w:ascii="Verdana" w:hAnsi="Verdana"/>
                            <w:color w:val="2E2E2E"/>
                            <w:sz w:val="17"/>
                            <w:szCs w:val="17"/>
                          </w:rPr>
                          <w:t>Patrick Mast</w:t>
                        </w:r>
                        <w:r>
                          <w:rPr>
                            <w:rFonts w:ascii="Verdana" w:hAnsi="Verdana"/>
                            <w:color w:val="2E2E2E"/>
                            <w:sz w:val="17"/>
                            <w:szCs w:val="17"/>
                          </w:rPr>
                          <w:br/>
                          <w:t>IT Manager</w:t>
                        </w:r>
                        <w:r>
                          <w:rPr>
                            <w:rFonts w:ascii="Verdana" w:hAnsi="Verdana"/>
                            <w:color w:val="2E2E2E"/>
                            <w:sz w:val="17"/>
                            <w:szCs w:val="17"/>
                          </w:rPr>
                          <w:br/>
                          <w:t>North Sea Group</w:t>
                        </w:r>
                      </w:p>
                    </w:tc>
                    <w:tc>
                      <w:tcPr>
                        <w:tcW w:w="0" w:type="auto"/>
                        <w:vAlign w:val="center"/>
                        <w:hideMark/>
                      </w:tcPr>
                      <w:p w:rsidR="00EA298C" w:rsidRDefault="00EA298C" w:rsidP="00C903B8">
                        <w:pPr>
                          <w:spacing w:after="210" w:line="348" w:lineRule="auto"/>
                          <w:rPr>
                            <w:rFonts w:ascii="Verdana" w:hAnsi="Verdana"/>
                            <w:color w:val="2E2E2E"/>
                            <w:sz w:val="17"/>
                            <w:szCs w:val="17"/>
                          </w:rPr>
                        </w:pPr>
                      </w:p>
                    </w:tc>
                  </w:tr>
                </w:tbl>
                <w:p w:rsidR="00EA298C" w:rsidRDefault="00EA298C" w:rsidP="00C903B8">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EA298C">
                    <w:trPr>
                      <w:tblCellSpacing w:w="0" w:type="dxa"/>
                    </w:trPr>
                    <w:tc>
                      <w:tcPr>
                        <w:tcW w:w="555" w:type="dxa"/>
                        <w:vAlign w:val="center"/>
                        <w:hideMark/>
                      </w:tcPr>
                      <w:p w:rsidR="00EA298C" w:rsidRDefault="00EA298C" w:rsidP="00C903B8">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EA298C" w:rsidRDefault="00EA298C" w:rsidP="00C903B8">
                        <w:pPr>
                          <w:spacing w:after="135" w:line="348" w:lineRule="auto"/>
                          <w:rPr>
                            <w:rFonts w:ascii="Verdana" w:hAnsi="Verdana"/>
                            <w:color w:val="2E2E2E"/>
                            <w:sz w:val="17"/>
                            <w:szCs w:val="17"/>
                          </w:rPr>
                        </w:pPr>
                      </w:p>
                    </w:tc>
                  </w:tr>
                </w:tbl>
                <w:p w:rsidR="00EA298C" w:rsidRDefault="00EA298C" w:rsidP="00C903B8">
                  <w:pPr>
                    <w:spacing w:line="348" w:lineRule="auto"/>
                    <w:rPr>
                      <w:rFonts w:ascii="Verdana" w:hAnsi="Verdana"/>
                      <w:color w:val="2E2E2E"/>
                      <w:sz w:val="17"/>
                      <w:szCs w:val="17"/>
                    </w:rPr>
                  </w:pPr>
                </w:p>
              </w:tc>
            </w:tr>
          </w:tbl>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The firm wanted to build a </w:t>
            </w:r>
            <w:proofErr w:type="spellStart"/>
            <w:r>
              <w:rPr>
                <w:rFonts w:ascii="Verdana" w:hAnsi="Verdana"/>
                <w:color w:val="2E2E2E"/>
                <w:sz w:val="17"/>
                <w:szCs w:val="17"/>
              </w:rPr>
              <w:t>virtualised</w:t>
            </w:r>
            <w:proofErr w:type="spellEnd"/>
            <w:r>
              <w:rPr>
                <w:rFonts w:ascii="Verdana" w:hAnsi="Verdana"/>
                <w:color w:val="2E2E2E"/>
                <w:sz w:val="17"/>
                <w:szCs w:val="17"/>
              </w:rPr>
              <w:t xml:space="preserve"> infrastructure for IT personnel to manage all offices from a single, redundant </w:t>
            </w:r>
            <w:proofErr w:type="spellStart"/>
            <w:r>
              <w:rPr>
                <w:rFonts w:ascii="Verdana" w:hAnsi="Verdana"/>
                <w:color w:val="2E2E2E"/>
                <w:sz w:val="17"/>
                <w:szCs w:val="17"/>
              </w:rPr>
              <w:t>datacentre</w:t>
            </w:r>
            <w:proofErr w:type="spellEnd"/>
            <w:r>
              <w:rPr>
                <w:rFonts w:ascii="Verdana" w:hAnsi="Verdana"/>
                <w:color w:val="2E2E2E"/>
                <w:sz w:val="17"/>
                <w:szCs w:val="17"/>
              </w:rPr>
              <w:t xml:space="preserve"> at the headquarters in Dordrecht. Key requirements included management simplicity and reliability. “There are just four systems administrators and three service desk staff to guarantee round-the-clock availability to all of our 350 employees, and particularly our trading division. We wanted to avoid complexity so that IT personnel could easily manage the infrastructure’s software, hardware, and network apparatus,” says Mast.</w:t>
            </w:r>
          </w:p>
          <w:p w:rsidR="00EA298C" w:rsidRDefault="00EA298C" w:rsidP="00C903B8">
            <w:pPr>
              <w:spacing w:line="348" w:lineRule="auto"/>
              <w:rPr>
                <w:rFonts w:ascii="Verdana" w:hAnsi="Verdana"/>
                <w:color w:val="2E2E2E"/>
                <w:sz w:val="17"/>
                <w:szCs w:val="17"/>
              </w:rPr>
            </w:pPr>
            <w:r>
              <w:rPr>
                <w:rStyle w:val="h21"/>
                <w:color w:val="2E2E2E"/>
              </w:rPr>
              <w:t>Solution</w:t>
            </w:r>
            <w:r>
              <w:rPr>
                <w:rFonts w:ascii="Verdana" w:hAnsi="Verdana"/>
                <w:color w:val="2E2E2E"/>
                <w:sz w:val="17"/>
                <w:szCs w:val="17"/>
              </w:rPr>
              <w:t xml:space="preserve"> </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Mast assessed multiple providers and their offerings, but decided to build the new platform on Microsoft and HP solutions. “I have had very good experiences with both companies over the years. I worked at one of the first companies in the Netherlands to run Microsoft software on HP </w:t>
            </w:r>
            <w:proofErr w:type="spellStart"/>
            <w:r>
              <w:rPr>
                <w:rFonts w:ascii="Verdana" w:hAnsi="Verdana"/>
                <w:color w:val="2E2E2E"/>
                <w:sz w:val="17"/>
                <w:szCs w:val="17"/>
              </w:rPr>
              <w:t>ProLiant</w:t>
            </w:r>
            <w:proofErr w:type="spellEnd"/>
            <w:r>
              <w:rPr>
                <w:rFonts w:ascii="Verdana" w:hAnsi="Verdana"/>
                <w:color w:val="2E2E2E"/>
                <w:sz w:val="17"/>
                <w:szCs w:val="17"/>
              </w:rPr>
              <w:t xml:space="preserve"> servers,” says Mast. </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The </w:t>
            </w:r>
            <w:proofErr w:type="spellStart"/>
            <w:r>
              <w:rPr>
                <w:rFonts w:ascii="Verdana" w:hAnsi="Verdana"/>
                <w:color w:val="2E2E2E"/>
                <w:sz w:val="17"/>
                <w:szCs w:val="17"/>
              </w:rPr>
              <w:t>organisation</w:t>
            </w:r>
            <w:proofErr w:type="spellEnd"/>
            <w:r>
              <w:rPr>
                <w:rFonts w:ascii="Verdana" w:hAnsi="Verdana"/>
                <w:color w:val="2E2E2E"/>
                <w:sz w:val="17"/>
                <w:szCs w:val="17"/>
              </w:rPr>
              <w:t xml:space="preserve">—which participates in the Technology Adoption </w:t>
            </w:r>
            <w:proofErr w:type="spellStart"/>
            <w:r>
              <w:rPr>
                <w:rFonts w:ascii="Verdana" w:hAnsi="Verdana"/>
                <w:color w:val="2E2E2E"/>
                <w:sz w:val="17"/>
                <w:szCs w:val="17"/>
              </w:rPr>
              <w:t>Programme</w:t>
            </w:r>
            <w:proofErr w:type="spellEnd"/>
            <w:r>
              <w:rPr>
                <w:rFonts w:ascii="Verdana" w:hAnsi="Verdana"/>
                <w:color w:val="2E2E2E"/>
                <w:sz w:val="17"/>
                <w:szCs w:val="17"/>
              </w:rPr>
              <w:t xml:space="preserve">, an early adopter initiative from Microsoft—began working with Microsoft Gold Certified Partners </w:t>
            </w:r>
            <w:proofErr w:type="spellStart"/>
            <w:r>
              <w:rPr>
                <w:rFonts w:ascii="Verdana" w:hAnsi="Verdana"/>
                <w:color w:val="2E2E2E"/>
                <w:sz w:val="17"/>
                <w:szCs w:val="17"/>
              </w:rPr>
              <w:t>Innovativ</w:t>
            </w:r>
            <w:proofErr w:type="spellEnd"/>
            <w:r>
              <w:rPr>
                <w:rFonts w:ascii="Verdana" w:hAnsi="Verdana"/>
                <w:color w:val="2E2E2E"/>
                <w:sz w:val="17"/>
                <w:szCs w:val="17"/>
              </w:rPr>
              <w:t xml:space="preserve"> and </w:t>
            </w:r>
            <w:proofErr w:type="spellStart"/>
            <w:r>
              <w:rPr>
                <w:rFonts w:ascii="Verdana" w:hAnsi="Verdana"/>
                <w:color w:val="2E2E2E"/>
                <w:sz w:val="17"/>
                <w:szCs w:val="17"/>
              </w:rPr>
              <w:t>Communicativ</w:t>
            </w:r>
            <w:proofErr w:type="spellEnd"/>
            <w:r>
              <w:rPr>
                <w:rFonts w:ascii="Verdana" w:hAnsi="Verdana"/>
                <w:color w:val="2E2E2E"/>
                <w:sz w:val="17"/>
                <w:szCs w:val="17"/>
              </w:rPr>
              <w:t xml:space="preserve"> to build the platform. First, it put the Windows Server 2008 R2 operating system with Hyper-V technology at the heart of its </w:t>
            </w:r>
            <w:proofErr w:type="spellStart"/>
            <w:r>
              <w:rPr>
                <w:rFonts w:ascii="Verdana" w:hAnsi="Verdana"/>
                <w:color w:val="2E2E2E"/>
                <w:sz w:val="17"/>
                <w:szCs w:val="17"/>
              </w:rPr>
              <w:t>centralised</w:t>
            </w:r>
            <w:proofErr w:type="spellEnd"/>
            <w:r>
              <w:rPr>
                <w:rFonts w:ascii="Verdana" w:hAnsi="Verdana"/>
                <w:color w:val="2E2E2E"/>
                <w:sz w:val="17"/>
                <w:szCs w:val="17"/>
              </w:rPr>
              <w:t xml:space="preserve"> infrastructure. Then it installed Microsoft Exchange Server 2010 for email and messaging, Microsoft Dynamics NAV for business processes, and Microsoft System Center Virtual Machine Manager 2008 R2 for monitoring. </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To support the Microsoft software and a trading application called CXL, the </w:t>
            </w:r>
            <w:proofErr w:type="spellStart"/>
            <w:r>
              <w:rPr>
                <w:rFonts w:ascii="Verdana" w:hAnsi="Verdana"/>
                <w:color w:val="2E2E2E"/>
                <w:sz w:val="17"/>
                <w:szCs w:val="17"/>
              </w:rPr>
              <w:t>organisation</w:t>
            </w:r>
            <w:proofErr w:type="spellEnd"/>
            <w:r>
              <w:rPr>
                <w:rFonts w:ascii="Verdana" w:hAnsi="Verdana"/>
                <w:color w:val="2E2E2E"/>
                <w:sz w:val="17"/>
                <w:szCs w:val="17"/>
              </w:rPr>
              <w:t xml:space="preserve"> constructed a fully redundant hardware platform based on HP. It features eight HP </w:t>
            </w:r>
            <w:proofErr w:type="spellStart"/>
            <w:r>
              <w:rPr>
                <w:rFonts w:ascii="Verdana" w:hAnsi="Verdana"/>
                <w:color w:val="2E2E2E"/>
                <w:sz w:val="17"/>
                <w:szCs w:val="17"/>
              </w:rPr>
              <w:t>ProLiant</w:t>
            </w:r>
            <w:proofErr w:type="spellEnd"/>
            <w:r>
              <w:rPr>
                <w:rFonts w:ascii="Verdana" w:hAnsi="Verdana"/>
                <w:color w:val="2E2E2E"/>
                <w:sz w:val="17"/>
                <w:szCs w:val="17"/>
              </w:rPr>
              <w:t xml:space="preserve"> BL460c server blades located in a HP </w:t>
            </w:r>
            <w:proofErr w:type="spellStart"/>
            <w:r>
              <w:rPr>
                <w:rFonts w:ascii="Verdana" w:hAnsi="Verdana"/>
                <w:color w:val="2E2E2E"/>
                <w:sz w:val="17"/>
                <w:szCs w:val="17"/>
              </w:rPr>
              <w:t>BladeSystem</w:t>
            </w:r>
            <w:proofErr w:type="spellEnd"/>
            <w:r>
              <w:rPr>
                <w:rFonts w:ascii="Verdana" w:hAnsi="Verdana"/>
                <w:color w:val="2E2E2E"/>
                <w:sz w:val="17"/>
                <w:szCs w:val="17"/>
              </w:rPr>
              <w:t xml:space="preserve"> c7000 enclosure and connected to </w:t>
            </w:r>
            <w:proofErr w:type="spellStart"/>
            <w:r>
              <w:rPr>
                <w:rFonts w:ascii="Verdana" w:hAnsi="Verdana"/>
                <w:color w:val="2E2E2E"/>
                <w:sz w:val="17"/>
                <w:szCs w:val="17"/>
              </w:rPr>
              <w:t>iSCSI</w:t>
            </w:r>
            <w:proofErr w:type="spellEnd"/>
            <w:r>
              <w:rPr>
                <w:rFonts w:ascii="Verdana" w:hAnsi="Verdana"/>
                <w:color w:val="2E2E2E"/>
                <w:sz w:val="17"/>
                <w:szCs w:val="17"/>
              </w:rPr>
              <w:t xml:space="preserve">-based HP </w:t>
            </w:r>
            <w:proofErr w:type="spellStart"/>
            <w:r>
              <w:rPr>
                <w:rFonts w:ascii="Verdana" w:hAnsi="Verdana"/>
                <w:color w:val="2E2E2E"/>
                <w:sz w:val="17"/>
                <w:szCs w:val="17"/>
              </w:rPr>
              <w:t>LeftHand</w:t>
            </w:r>
            <w:proofErr w:type="spellEnd"/>
            <w:r>
              <w:rPr>
                <w:rFonts w:ascii="Verdana" w:hAnsi="Verdana"/>
                <w:color w:val="2E2E2E"/>
                <w:sz w:val="17"/>
                <w:szCs w:val="17"/>
              </w:rPr>
              <w:t xml:space="preserve"> P4500 storage. To help IT recover quickly in an emergency, North Sea Group distributed the infrastructure between the new data </w:t>
            </w:r>
            <w:proofErr w:type="spellStart"/>
            <w:r>
              <w:rPr>
                <w:rFonts w:ascii="Verdana" w:hAnsi="Verdana"/>
                <w:color w:val="2E2E2E"/>
                <w:sz w:val="17"/>
                <w:szCs w:val="17"/>
              </w:rPr>
              <w:t>centre</w:t>
            </w:r>
            <w:proofErr w:type="spellEnd"/>
            <w:r>
              <w:rPr>
                <w:rFonts w:ascii="Verdana" w:hAnsi="Verdana"/>
                <w:color w:val="2E2E2E"/>
                <w:sz w:val="17"/>
                <w:szCs w:val="17"/>
              </w:rPr>
              <w:t xml:space="preserve"> and a secondary site 10 </w:t>
            </w:r>
            <w:proofErr w:type="spellStart"/>
            <w:r>
              <w:rPr>
                <w:rFonts w:ascii="Verdana" w:hAnsi="Verdana"/>
                <w:color w:val="2E2E2E"/>
                <w:sz w:val="17"/>
                <w:szCs w:val="17"/>
              </w:rPr>
              <w:t>kilometres</w:t>
            </w:r>
            <w:proofErr w:type="spellEnd"/>
            <w:r>
              <w:rPr>
                <w:rFonts w:ascii="Verdana" w:hAnsi="Verdana"/>
                <w:color w:val="2E2E2E"/>
                <w:sz w:val="17"/>
                <w:szCs w:val="17"/>
              </w:rPr>
              <w:t xml:space="preserve"> away in </w:t>
            </w:r>
            <w:proofErr w:type="spellStart"/>
            <w:r>
              <w:rPr>
                <w:rFonts w:ascii="Verdana" w:hAnsi="Verdana"/>
                <w:color w:val="2E2E2E"/>
                <w:sz w:val="17"/>
                <w:szCs w:val="17"/>
              </w:rPr>
              <w:t>Geertruidenberg</w:t>
            </w:r>
            <w:proofErr w:type="spellEnd"/>
            <w:r>
              <w:rPr>
                <w:rFonts w:ascii="Verdana" w:hAnsi="Verdana"/>
                <w:color w:val="2E2E2E"/>
                <w:sz w:val="17"/>
                <w:szCs w:val="17"/>
              </w:rPr>
              <w:t xml:space="preserve">. </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The work needed a high level of expertise, but the group avoided any delays due to the experience of its Microsoft Gold Certified Partners. Mast says: “</w:t>
            </w:r>
            <w:proofErr w:type="spellStart"/>
            <w:r>
              <w:rPr>
                <w:rFonts w:ascii="Verdana" w:hAnsi="Verdana"/>
                <w:color w:val="2E2E2E"/>
                <w:sz w:val="17"/>
                <w:szCs w:val="17"/>
              </w:rPr>
              <w:t>Communicativ</w:t>
            </w:r>
            <w:proofErr w:type="spellEnd"/>
            <w:r>
              <w:rPr>
                <w:rFonts w:ascii="Verdana" w:hAnsi="Verdana"/>
                <w:color w:val="2E2E2E"/>
                <w:sz w:val="17"/>
                <w:szCs w:val="17"/>
              </w:rPr>
              <w:t xml:space="preserve"> had a deep understanding of the latest Microsoft solutions, particularly </w:t>
            </w:r>
            <w:proofErr w:type="spellStart"/>
            <w:r>
              <w:rPr>
                <w:rFonts w:ascii="Verdana" w:hAnsi="Verdana"/>
                <w:color w:val="2E2E2E"/>
                <w:sz w:val="17"/>
                <w:szCs w:val="17"/>
              </w:rPr>
              <w:t>Jaap</w:t>
            </w:r>
            <w:proofErr w:type="spellEnd"/>
            <w:r>
              <w:rPr>
                <w:rFonts w:ascii="Verdana" w:hAnsi="Verdana"/>
                <w:color w:val="2E2E2E"/>
                <w:sz w:val="17"/>
                <w:szCs w:val="17"/>
              </w:rPr>
              <w:t xml:space="preserve"> </w:t>
            </w:r>
            <w:proofErr w:type="spellStart"/>
            <w:r>
              <w:rPr>
                <w:rFonts w:ascii="Verdana" w:hAnsi="Verdana"/>
                <w:color w:val="2E2E2E"/>
                <w:sz w:val="17"/>
                <w:szCs w:val="17"/>
              </w:rPr>
              <w:t>Wesselius</w:t>
            </w:r>
            <w:proofErr w:type="spellEnd"/>
            <w:r>
              <w:rPr>
                <w:rFonts w:ascii="Verdana" w:hAnsi="Verdana"/>
                <w:color w:val="2E2E2E"/>
                <w:sz w:val="17"/>
                <w:szCs w:val="17"/>
              </w:rPr>
              <w:t xml:space="preserve">, who has received the Microsoft Most Valuable Professional (MVP) for Exchange Server.” </w:t>
            </w:r>
            <w:proofErr w:type="spellStart"/>
            <w:r>
              <w:rPr>
                <w:rFonts w:ascii="Verdana" w:hAnsi="Verdana"/>
                <w:color w:val="2E2E2E"/>
                <w:sz w:val="17"/>
                <w:szCs w:val="17"/>
              </w:rPr>
              <w:t>Innovativ</w:t>
            </w:r>
            <w:proofErr w:type="spellEnd"/>
            <w:r>
              <w:rPr>
                <w:rFonts w:ascii="Verdana" w:hAnsi="Verdana"/>
                <w:color w:val="2E2E2E"/>
                <w:sz w:val="17"/>
                <w:szCs w:val="17"/>
              </w:rPr>
              <w:t xml:space="preserve"> sent Microsoft MVPs for System Center to help North Sea Group implement the management software, and installation work was finished in one weekend.</w:t>
            </w:r>
          </w:p>
          <w:p w:rsidR="00EA298C" w:rsidRDefault="00EA298C" w:rsidP="00C903B8">
            <w:pPr>
              <w:spacing w:line="348" w:lineRule="auto"/>
              <w:rPr>
                <w:rFonts w:ascii="Verdana" w:hAnsi="Verdana"/>
                <w:color w:val="2E2E2E"/>
                <w:sz w:val="17"/>
                <w:szCs w:val="17"/>
              </w:rPr>
            </w:pPr>
            <w:r>
              <w:rPr>
                <w:rStyle w:val="h21"/>
                <w:color w:val="2E2E2E"/>
              </w:rPr>
              <w:t>Benefits</w:t>
            </w:r>
            <w:r>
              <w:rPr>
                <w:rFonts w:ascii="Verdana" w:hAnsi="Verdana"/>
                <w:color w:val="2E2E2E"/>
                <w:sz w:val="17"/>
                <w:szCs w:val="17"/>
              </w:rPr>
              <w:t xml:space="preserve"> </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lastRenderedPageBreak/>
              <w:t xml:space="preserve">With a single infrastructure, North Sea Group can drive growth, providing employees with the IT support they need to take advantage of business opportunities. Personnel </w:t>
            </w:r>
            <w:proofErr w:type="spellStart"/>
            <w:r>
              <w:rPr>
                <w:rFonts w:ascii="Verdana" w:hAnsi="Verdana"/>
                <w:color w:val="2E2E2E"/>
                <w:sz w:val="17"/>
                <w:szCs w:val="17"/>
              </w:rPr>
              <w:t>maximise</w:t>
            </w:r>
            <w:proofErr w:type="spellEnd"/>
            <w:r>
              <w:rPr>
                <w:rFonts w:ascii="Verdana" w:hAnsi="Verdana"/>
                <w:color w:val="2E2E2E"/>
                <w:sz w:val="17"/>
                <w:szCs w:val="17"/>
              </w:rPr>
              <w:t xml:space="preserve"> their productivity thanks to the performance and reliability of the Microsoft solutions running on energy-efficient HP hardware. The IT team—which now centrally manages IT for the group’s offices and ships using broadband and mobile connections—is more productive, and has additional time to focus on strategic projects.</w:t>
            </w:r>
          </w:p>
          <w:p w:rsidR="00EA298C" w:rsidRDefault="00EA298C" w:rsidP="00C903B8">
            <w:pPr>
              <w:pStyle w:val="NormalWeb"/>
              <w:spacing w:line="348" w:lineRule="auto"/>
              <w:rPr>
                <w:rFonts w:ascii="Verdana" w:hAnsi="Verdana"/>
                <w:color w:val="2E2E2E"/>
                <w:sz w:val="17"/>
                <w:szCs w:val="17"/>
              </w:rPr>
            </w:pPr>
            <w:proofErr w:type="spellStart"/>
            <w:r>
              <w:rPr>
                <w:rStyle w:val="Strong"/>
                <w:rFonts w:ascii="Verdana" w:hAnsi="Verdana"/>
                <w:color w:val="2E2E2E"/>
                <w:sz w:val="17"/>
                <w:szCs w:val="17"/>
              </w:rPr>
              <w:t>Maximised</w:t>
            </w:r>
            <w:proofErr w:type="spellEnd"/>
            <w:r>
              <w:rPr>
                <w:rStyle w:val="Strong"/>
                <w:rFonts w:ascii="Verdana" w:hAnsi="Verdana"/>
                <w:color w:val="2E2E2E"/>
                <w:sz w:val="17"/>
                <w:szCs w:val="17"/>
              </w:rPr>
              <w:t xml:space="preserve"> Productivity with Reliable Platform </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Employees can be highly effective because the new platform delivers their business-critical solutions reliably. Mast says: “Downtime in the IT infrastructure would disrupt employees and quickly lead to significant costs because our transactions are time sensitive and high in value. The truth is that 99.9 per cent availability, including scheduled maintenance, is our minimum requirement—and we’ve always reached that goal with Microsoft and HP solutions.” </w:t>
            </w:r>
          </w:p>
          <w:p w:rsidR="00EA298C" w:rsidRDefault="00EA298C" w:rsidP="00C903B8">
            <w:pPr>
              <w:pStyle w:val="NormalWeb"/>
              <w:spacing w:line="348" w:lineRule="auto"/>
              <w:rPr>
                <w:rFonts w:ascii="Verdana" w:hAnsi="Verdana"/>
                <w:color w:val="2E2E2E"/>
                <w:sz w:val="17"/>
                <w:szCs w:val="17"/>
              </w:rPr>
            </w:pPr>
            <w:r>
              <w:rPr>
                <w:rStyle w:val="Strong"/>
                <w:rFonts w:ascii="Verdana" w:hAnsi="Verdana"/>
                <w:color w:val="2E2E2E"/>
                <w:sz w:val="17"/>
                <w:szCs w:val="17"/>
              </w:rPr>
              <w:t xml:space="preserve">Driving Growth with Scalable Solution </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Personnel also gain access to new services fast, and the IT team can easily support sudden increases in transactions due to the Microsoft </w:t>
            </w:r>
            <w:proofErr w:type="spellStart"/>
            <w:r>
              <w:rPr>
                <w:rFonts w:ascii="Verdana" w:hAnsi="Verdana"/>
                <w:color w:val="2E2E2E"/>
                <w:sz w:val="17"/>
                <w:szCs w:val="17"/>
              </w:rPr>
              <w:t>virtualisation</w:t>
            </w:r>
            <w:proofErr w:type="spellEnd"/>
            <w:r>
              <w:rPr>
                <w:rFonts w:ascii="Verdana" w:hAnsi="Verdana"/>
                <w:color w:val="2E2E2E"/>
                <w:sz w:val="17"/>
                <w:szCs w:val="17"/>
              </w:rPr>
              <w:t xml:space="preserve"> technology. With Windows Server 2008 R2 with Hyper-V, IT administrators can add virtual servers to the physical hosts in minutes, and scale the platform quickly to support growth. “There is no limit to the number of transactions the infrastructure can process,” says Mast. “Furthermore, the current infrastructure can easily deal with sudden growth, particularly in our operations in biofuels such as ethanol. In this domain, we’re also working together with the World Wildlife Fund to implement our activities in a socially responsible way.”</w:t>
            </w:r>
          </w:p>
          <w:p w:rsidR="00EA298C" w:rsidRDefault="00EA298C" w:rsidP="00C903B8">
            <w:pPr>
              <w:pStyle w:val="NormalWeb"/>
              <w:spacing w:line="348" w:lineRule="auto"/>
              <w:rPr>
                <w:rFonts w:ascii="Verdana" w:hAnsi="Verdana"/>
                <w:color w:val="2E2E2E"/>
                <w:sz w:val="17"/>
                <w:szCs w:val="17"/>
              </w:rPr>
            </w:pPr>
            <w:r>
              <w:rPr>
                <w:rStyle w:val="Strong"/>
                <w:rFonts w:ascii="Verdana" w:hAnsi="Verdana"/>
                <w:color w:val="2E2E2E"/>
                <w:sz w:val="17"/>
                <w:szCs w:val="17"/>
              </w:rPr>
              <w:t>Greener IT Using Energy-Efficient Solution</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EA298C">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EA298C">
                    <w:trPr>
                      <w:tblCellSpacing w:w="0" w:type="dxa"/>
                    </w:trPr>
                    <w:tc>
                      <w:tcPr>
                        <w:tcW w:w="555" w:type="dxa"/>
                        <w:vAlign w:val="center"/>
                        <w:hideMark/>
                      </w:tcPr>
                      <w:p w:rsidR="00EA298C" w:rsidRDefault="00EA298C" w:rsidP="00C903B8">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EA298C" w:rsidRDefault="00EA298C" w:rsidP="00C903B8">
                        <w:pPr>
                          <w:spacing w:line="348" w:lineRule="auto"/>
                          <w:rPr>
                            <w:rFonts w:ascii="Verdana" w:hAnsi="Verdana"/>
                            <w:color w:val="2E2E2E"/>
                            <w:sz w:val="17"/>
                            <w:szCs w:val="17"/>
                          </w:rPr>
                        </w:pPr>
                      </w:p>
                    </w:tc>
                  </w:tr>
                </w:tbl>
                <w:p w:rsidR="00EA298C" w:rsidRDefault="00EA298C" w:rsidP="00C903B8">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EA298C">
                    <w:trPr>
                      <w:tblCellSpacing w:w="0" w:type="dxa"/>
                    </w:trPr>
                    <w:tc>
                      <w:tcPr>
                        <w:tcW w:w="0" w:type="auto"/>
                        <w:hideMark/>
                      </w:tcPr>
                      <w:p w:rsidR="00EA298C" w:rsidRDefault="00EA298C" w:rsidP="00C903B8">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EA298C" w:rsidRDefault="00EA298C" w:rsidP="00C903B8">
                        <w:pPr>
                          <w:spacing w:after="210" w:line="348" w:lineRule="auto"/>
                          <w:rPr>
                            <w:rFonts w:ascii="Verdana" w:hAnsi="Verdana"/>
                            <w:color w:val="2E2E2E"/>
                            <w:sz w:val="17"/>
                            <w:szCs w:val="17"/>
                          </w:rPr>
                        </w:pPr>
                        <w:r>
                          <w:rPr>
                            <w:rFonts w:ascii="Verdana" w:hAnsi="Verdana"/>
                            <w:color w:val="2E2E2E"/>
                            <w:sz w:val="17"/>
                            <w:szCs w:val="17"/>
                          </w:rPr>
                          <w:t>We now have much less hardware and a highly efficient Microsoft environment.</w:t>
                        </w:r>
                      </w:p>
                    </w:tc>
                    <w:tc>
                      <w:tcPr>
                        <w:tcW w:w="0" w:type="auto"/>
                        <w:vAlign w:val="bottom"/>
                        <w:hideMark/>
                      </w:tcPr>
                      <w:p w:rsidR="00EA298C" w:rsidRDefault="00EA298C" w:rsidP="00C903B8">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0" t="0" r="9525"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EA298C">
                    <w:trPr>
                      <w:tblCellSpacing w:w="0" w:type="dxa"/>
                    </w:trPr>
                    <w:tc>
                      <w:tcPr>
                        <w:tcW w:w="0" w:type="auto"/>
                        <w:vAlign w:val="center"/>
                        <w:hideMark/>
                      </w:tcPr>
                      <w:p w:rsidR="00EA298C" w:rsidRDefault="00EA298C" w:rsidP="00C903B8">
                        <w:pPr>
                          <w:spacing w:after="210" w:line="348" w:lineRule="auto"/>
                          <w:rPr>
                            <w:rFonts w:ascii="Verdana" w:hAnsi="Verdana"/>
                            <w:color w:val="2E2E2E"/>
                            <w:sz w:val="17"/>
                            <w:szCs w:val="17"/>
                          </w:rPr>
                        </w:pPr>
                      </w:p>
                    </w:tc>
                    <w:tc>
                      <w:tcPr>
                        <w:tcW w:w="0" w:type="auto"/>
                        <w:vAlign w:val="center"/>
                        <w:hideMark/>
                      </w:tcPr>
                      <w:p w:rsidR="00EA298C" w:rsidRDefault="00EA298C" w:rsidP="00C903B8">
                        <w:pPr>
                          <w:spacing w:after="210" w:line="348" w:lineRule="auto"/>
                          <w:rPr>
                            <w:rFonts w:ascii="Verdana" w:hAnsi="Verdana"/>
                            <w:color w:val="2E2E2E"/>
                            <w:sz w:val="17"/>
                            <w:szCs w:val="17"/>
                          </w:rPr>
                        </w:pPr>
                        <w:r>
                          <w:rPr>
                            <w:rStyle w:val="citationauthor"/>
                            <w:rFonts w:ascii="Verdana" w:hAnsi="Verdana"/>
                            <w:color w:val="2E2E2E"/>
                            <w:sz w:val="17"/>
                            <w:szCs w:val="17"/>
                          </w:rPr>
                          <w:t>Patrick Mast</w:t>
                        </w:r>
                        <w:r>
                          <w:rPr>
                            <w:rFonts w:ascii="Verdana" w:hAnsi="Verdana"/>
                            <w:color w:val="2E2E2E"/>
                            <w:sz w:val="17"/>
                            <w:szCs w:val="17"/>
                          </w:rPr>
                          <w:br/>
                          <w:t>IT Manager</w:t>
                        </w:r>
                        <w:r>
                          <w:rPr>
                            <w:rFonts w:ascii="Verdana" w:hAnsi="Verdana"/>
                            <w:color w:val="2E2E2E"/>
                            <w:sz w:val="17"/>
                            <w:szCs w:val="17"/>
                          </w:rPr>
                          <w:br/>
                          <w:t>North Sea Group</w:t>
                        </w:r>
                      </w:p>
                    </w:tc>
                    <w:tc>
                      <w:tcPr>
                        <w:tcW w:w="0" w:type="auto"/>
                        <w:vAlign w:val="center"/>
                        <w:hideMark/>
                      </w:tcPr>
                      <w:p w:rsidR="00EA298C" w:rsidRDefault="00EA298C" w:rsidP="00C903B8">
                        <w:pPr>
                          <w:spacing w:after="210" w:line="348" w:lineRule="auto"/>
                          <w:rPr>
                            <w:rFonts w:ascii="Verdana" w:hAnsi="Verdana"/>
                            <w:color w:val="2E2E2E"/>
                            <w:sz w:val="17"/>
                            <w:szCs w:val="17"/>
                          </w:rPr>
                        </w:pPr>
                      </w:p>
                    </w:tc>
                  </w:tr>
                </w:tbl>
                <w:p w:rsidR="00EA298C" w:rsidRDefault="00EA298C" w:rsidP="00C903B8">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EA298C">
                    <w:trPr>
                      <w:tblCellSpacing w:w="0" w:type="dxa"/>
                    </w:trPr>
                    <w:tc>
                      <w:tcPr>
                        <w:tcW w:w="555" w:type="dxa"/>
                        <w:vAlign w:val="center"/>
                        <w:hideMark/>
                      </w:tcPr>
                      <w:p w:rsidR="00EA298C" w:rsidRDefault="00EA298C" w:rsidP="00C903B8">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EA298C" w:rsidRDefault="00EA298C" w:rsidP="00C903B8">
                        <w:pPr>
                          <w:spacing w:after="135" w:line="348" w:lineRule="auto"/>
                          <w:rPr>
                            <w:rFonts w:ascii="Verdana" w:hAnsi="Verdana"/>
                            <w:color w:val="2E2E2E"/>
                            <w:sz w:val="17"/>
                            <w:szCs w:val="17"/>
                          </w:rPr>
                        </w:pPr>
                      </w:p>
                    </w:tc>
                  </w:tr>
                </w:tbl>
                <w:p w:rsidR="00EA298C" w:rsidRDefault="00EA298C" w:rsidP="00C903B8">
                  <w:pPr>
                    <w:spacing w:line="348" w:lineRule="auto"/>
                    <w:rPr>
                      <w:rFonts w:ascii="Verdana" w:hAnsi="Verdana"/>
                      <w:color w:val="2E2E2E"/>
                      <w:sz w:val="17"/>
                      <w:szCs w:val="17"/>
                    </w:rPr>
                  </w:pPr>
                </w:p>
              </w:tc>
            </w:tr>
          </w:tbl>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Importantly for a business committed to sustainability, North Sea Group has reduced the power consumption of its IT. The </w:t>
            </w:r>
            <w:proofErr w:type="spellStart"/>
            <w:r>
              <w:rPr>
                <w:rFonts w:ascii="Verdana" w:hAnsi="Verdana"/>
                <w:color w:val="2E2E2E"/>
                <w:sz w:val="17"/>
                <w:szCs w:val="17"/>
              </w:rPr>
              <w:t>organisation</w:t>
            </w:r>
            <w:proofErr w:type="spellEnd"/>
            <w:r>
              <w:rPr>
                <w:rFonts w:ascii="Verdana" w:hAnsi="Verdana"/>
                <w:color w:val="2E2E2E"/>
                <w:sz w:val="17"/>
                <w:szCs w:val="17"/>
              </w:rPr>
              <w:t xml:space="preserve"> has established a single, high-density platform to serve the whole company, and deployed in-row cooling units within the server rooms to lower temperatures. The task of reducing power use is also helped by the servers’ thermo-efficient design and multicore processors from Intel. Mast says: “We now have much less hardware and a highly efficient Microsoft environment.” </w:t>
            </w:r>
          </w:p>
          <w:p w:rsidR="00EA298C" w:rsidRDefault="00EA298C" w:rsidP="00C903B8">
            <w:pPr>
              <w:pStyle w:val="NormalWeb"/>
              <w:spacing w:line="348" w:lineRule="auto"/>
              <w:rPr>
                <w:rFonts w:ascii="Verdana" w:hAnsi="Verdana"/>
                <w:color w:val="2E2E2E"/>
                <w:sz w:val="17"/>
                <w:szCs w:val="17"/>
              </w:rPr>
            </w:pPr>
            <w:r>
              <w:rPr>
                <w:rStyle w:val="Strong"/>
                <w:rFonts w:ascii="Verdana" w:hAnsi="Verdana"/>
                <w:color w:val="2E2E2E"/>
                <w:sz w:val="17"/>
                <w:szCs w:val="17"/>
              </w:rPr>
              <w:t>Increased IT Productivity Through Simple Administration</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IT personnel can focus more on innovation and strategic work because the new platform is simpler to manage with System Center Virtual Machine Manager 2008 R2. They use the solution to manage the physical and virtual servers centrally—planning, deploying, and </w:t>
            </w:r>
            <w:proofErr w:type="spellStart"/>
            <w:r>
              <w:rPr>
                <w:rFonts w:ascii="Verdana" w:hAnsi="Verdana"/>
                <w:color w:val="2E2E2E"/>
                <w:sz w:val="17"/>
                <w:szCs w:val="17"/>
              </w:rPr>
              <w:t>optimising</w:t>
            </w:r>
            <w:proofErr w:type="spellEnd"/>
            <w:r>
              <w:rPr>
                <w:rFonts w:ascii="Verdana" w:hAnsi="Verdana"/>
                <w:color w:val="2E2E2E"/>
                <w:sz w:val="17"/>
                <w:szCs w:val="17"/>
              </w:rPr>
              <w:t xml:space="preserve"> the infrastructure. Mast comments: “We provide business-related projects with more support because we spend less time on routine management. All components are fully hot pluggable, and we can rapidly provision and </w:t>
            </w:r>
            <w:proofErr w:type="spellStart"/>
            <w:r>
              <w:rPr>
                <w:rFonts w:ascii="Verdana" w:hAnsi="Verdana"/>
                <w:color w:val="2E2E2E"/>
                <w:sz w:val="17"/>
                <w:szCs w:val="17"/>
              </w:rPr>
              <w:t>optimise</w:t>
            </w:r>
            <w:proofErr w:type="spellEnd"/>
            <w:r>
              <w:rPr>
                <w:rFonts w:ascii="Verdana" w:hAnsi="Verdana"/>
                <w:color w:val="2E2E2E"/>
                <w:sz w:val="17"/>
                <w:szCs w:val="17"/>
              </w:rPr>
              <w:t xml:space="preserve"> the virtual machines with System Center Virtual Machine Manager.”</w:t>
            </w:r>
          </w:p>
          <w:p w:rsidR="00EA298C" w:rsidRDefault="00EA298C" w:rsidP="00C903B8">
            <w:pPr>
              <w:pStyle w:val="NormalWeb"/>
              <w:spacing w:line="348" w:lineRule="auto"/>
              <w:rPr>
                <w:rFonts w:ascii="Verdana" w:hAnsi="Verdana"/>
                <w:color w:val="2E2E2E"/>
                <w:sz w:val="17"/>
                <w:szCs w:val="17"/>
              </w:rPr>
            </w:pPr>
            <w:r>
              <w:rPr>
                <w:rStyle w:val="Strong"/>
                <w:rFonts w:ascii="Verdana" w:hAnsi="Verdana"/>
                <w:color w:val="2E2E2E"/>
                <w:sz w:val="17"/>
                <w:szCs w:val="17"/>
              </w:rPr>
              <w:lastRenderedPageBreak/>
              <w:t xml:space="preserve">Tight Integration with Enhanced Performance </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North Sea Group can develop safe in the knowledge that it has a reliable, high-performance IT platform built on Microsoft and HP solutions. Mast says: “The benefit of </w:t>
            </w:r>
            <w:proofErr w:type="spellStart"/>
            <w:r>
              <w:rPr>
                <w:rFonts w:ascii="Verdana" w:hAnsi="Verdana"/>
                <w:color w:val="2E2E2E"/>
                <w:sz w:val="17"/>
                <w:szCs w:val="17"/>
              </w:rPr>
              <w:t>standardising</w:t>
            </w:r>
            <w:proofErr w:type="spellEnd"/>
            <w:r>
              <w:rPr>
                <w:rFonts w:ascii="Verdana" w:hAnsi="Verdana"/>
                <w:color w:val="2E2E2E"/>
                <w:sz w:val="17"/>
                <w:szCs w:val="17"/>
              </w:rPr>
              <w:t xml:space="preserve"> on Microsoft and HP is that their solutions integrate well to deliver the support that employees need.” In addition, the company has just two points of contact for hardware and software, further reducing management time. Mast has particular praise for the Microsoft partner </w:t>
            </w:r>
            <w:proofErr w:type="spellStart"/>
            <w:r>
              <w:rPr>
                <w:rFonts w:ascii="Verdana" w:hAnsi="Verdana"/>
                <w:color w:val="2E2E2E"/>
                <w:sz w:val="17"/>
                <w:szCs w:val="17"/>
              </w:rPr>
              <w:t>programme</w:t>
            </w:r>
            <w:proofErr w:type="spellEnd"/>
            <w:r>
              <w:rPr>
                <w:rFonts w:ascii="Verdana" w:hAnsi="Verdana"/>
                <w:color w:val="2E2E2E"/>
                <w:sz w:val="17"/>
                <w:szCs w:val="17"/>
              </w:rPr>
              <w:t xml:space="preserve"> and the quality of its Microsoft Gold Certified Partners </w:t>
            </w:r>
            <w:proofErr w:type="spellStart"/>
            <w:r>
              <w:rPr>
                <w:rFonts w:ascii="Verdana" w:hAnsi="Verdana"/>
                <w:color w:val="2E2E2E"/>
                <w:sz w:val="17"/>
                <w:szCs w:val="17"/>
              </w:rPr>
              <w:t>Innovativ</w:t>
            </w:r>
            <w:proofErr w:type="spellEnd"/>
            <w:r>
              <w:rPr>
                <w:rFonts w:ascii="Verdana" w:hAnsi="Verdana"/>
                <w:color w:val="2E2E2E"/>
                <w:sz w:val="17"/>
                <w:szCs w:val="17"/>
              </w:rPr>
              <w:t xml:space="preserve"> and </w:t>
            </w:r>
            <w:proofErr w:type="spellStart"/>
            <w:r>
              <w:rPr>
                <w:rFonts w:ascii="Verdana" w:hAnsi="Verdana"/>
                <w:color w:val="2E2E2E"/>
                <w:sz w:val="17"/>
                <w:szCs w:val="17"/>
              </w:rPr>
              <w:t>Communicativ</w:t>
            </w:r>
            <w:proofErr w:type="spellEnd"/>
            <w:r>
              <w:rPr>
                <w:rFonts w:ascii="Verdana" w:hAnsi="Verdana"/>
                <w:color w:val="2E2E2E"/>
                <w:sz w:val="17"/>
                <w:szCs w:val="17"/>
              </w:rPr>
              <w:t>. “We’ve taken on the role of early adopter of Microsoft solutions, so having access to such expertise is really important,” he says.</w:t>
            </w:r>
          </w:p>
          <w:p w:rsidR="00EA298C" w:rsidRDefault="00EA298C" w:rsidP="00C903B8">
            <w:pPr>
              <w:spacing w:line="348" w:lineRule="auto"/>
              <w:rPr>
                <w:rFonts w:ascii="Verdana" w:hAnsi="Verdana"/>
                <w:color w:val="2E2E2E"/>
                <w:sz w:val="17"/>
                <w:szCs w:val="17"/>
              </w:rPr>
            </w:pPr>
            <w:r>
              <w:rPr>
                <w:rStyle w:val="h21"/>
                <w:color w:val="2E2E2E"/>
              </w:rPr>
              <w:t>Microsoft Server Product Portfolio</w:t>
            </w:r>
            <w:r>
              <w:rPr>
                <w:rFonts w:ascii="Verdana" w:hAnsi="Verdana"/>
                <w:color w:val="2E2E2E"/>
                <w:sz w:val="17"/>
                <w:szCs w:val="17"/>
              </w:rPr>
              <w:t xml:space="preserve"> </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For more information about the Microsoft server product portfolio, go to:</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www.microsoft.com/servers/default.mspx</w:t>
            </w:r>
          </w:p>
          <w:p w:rsidR="00EA298C" w:rsidRDefault="00EA298C" w:rsidP="00C903B8">
            <w:pPr>
              <w:spacing w:line="348" w:lineRule="auto"/>
              <w:rPr>
                <w:rFonts w:ascii="Verdana" w:hAnsi="Verdana"/>
                <w:color w:val="2E2E2E"/>
                <w:sz w:val="17"/>
                <w:szCs w:val="17"/>
              </w:rPr>
            </w:pPr>
            <w:r>
              <w:rPr>
                <w:rStyle w:val="h11"/>
                <w:color w:val="2E2E2E"/>
              </w:rPr>
              <w:t>For More Information</w:t>
            </w:r>
            <w:r>
              <w:rPr>
                <w:rFonts w:ascii="Verdana" w:hAnsi="Verdana"/>
                <w:color w:val="2E2E2E"/>
                <w:sz w:val="17"/>
                <w:szCs w:val="17"/>
              </w:rPr>
              <w:t xml:space="preserve"> </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For further information about Microsoft products and services, please visit:</w:t>
            </w:r>
          </w:p>
          <w:p w:rsidR="00EA298C" w:rsidRDefault="00EA298C" w:rsidP="00C903B8">
            <w:pPr>
              <w:pStyle w:val="NormalWeb"/>
              <w:spacing w:line="348" w:lineRule="auto"/>
              <w:rPr>
                <w:rFonts w:ascii="Verdana" w:hAnsi="Verdana"/>
                <w:color w:val="2E2E2E"/>
                <w:sz w:val="17"/>
                <w:szCs w:val="17"/>
              </w:rPr>
            </w:pPr>
            <w:hyperlink r:id="rId20" w:tooltip="www.microsoft.com/uk" w:history="1">
              <w:r>
                <w:rPr>
                  <w:rStyle w:val="Hyperlink"/>
                  <w:rFonts w:ascii="Verdana" w:hAnsi="Verdana"/>
                  <w:sz w:val="17"/>
                  <w:szCs w:val="17"/>
                </w:rPr>
                <w:t>www.microsoft.com/uk</w:t>
              </w:r>
            </w:hyperlink>
            <w:r>
              <w:rPr>
                <w:rFonts w:ascii="Verdana" w:hAnsi="Verdana"/>
                <w:color w:val="2E2E2E"/>
                <w:sz w:val="17"/>
                <w:szCs w:val="17"/>
              </w:rPr>
              <w:t xml:space="preserve"> or call 0870 60 10 100*</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For hearing impaired customers with a </w:t>
            </w:r>
            <w:proofErr w:type="spellStart"/>
            <w:r>
              <w:rPr>
                <w:rFonts w:ascii="Verdana" w:hAnsi="Verdana"/>
                <w:color w:val="2E2E2E"/>
                <w:sz w:val="17"/>
                <w:szCs w:val="17"/>
              </w:rPr>
              <w:t>Minicom</w:t>
            </w:r>
            <w:proofErr w:type="spellEnd"/>
            <w:r>
              <w:rPr>
                <w:rFonts w:ascii="Verdana" w:hAnsi="Verdana"/>
                <w:color w:val="2E2E2E"/>
                <w:sz w:val="17"/>
                <w:szCs w:val="17"/>
              </w:rPr>
              <w:t>, contact: 0870 50 30 400*</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*Lines are open 8am–6pm, Monday to Friday. Please </w:t>
            </w:r>
            <w:proofErr w:type="gramStart"/>
            <w:r>
              <w:rPr>
                <w:rFonts w:ascii="Verdana" w:hAnsi="Verdana"/>
                <w:color w:val="2E2E2E"/>
                <w:sz w:val="17"/>
                <w:szCs w:val="17"/>
              </w:rPr>
              <w:t>note,</w:t>
            </w:r>
            <w:proofErr w:type="gramEnd"/>
            <w:r>
              <w:rPr>
                <w:rFonts w:ascii="Verdana" w:hAnsi="Verdana"/>
                <w:color w:val="2E2E2E"/>
                <w:sz w:val="17"/>
                <w:szCs w:val="17"/>
              </w:rPr>
              <w:t xml:space="preserve"> numbers prefixed 0870 will be charged at national call rates. For details of national call rate charges, please contact your telecommunications provider.</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For more information about HP products and services, call or visit the website at: www.hp.com</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For more information about </w:t>
            </w:r>
            <w:proofErr w:type="spellStart"/>
            <w:r>
              <w:rPr>
                <w:rFonts w:ascii="Verdana" w:hAnsi="Verdana"/>
                <w:color w:val="2E2E2E"/>
                <w:sz w:val="17"/>
                <w:szCs w:val="17"/>
              </w:rPr>
              <w:t>Communicativ</w:t>
            </w:r>
            <w:proofErr w:type="spellEnd"/>
            <w:r>
              <w:rPr>
                <w:rFonts w:ascii="Verdana" w:hAnsi="Verdana"/>
                <w:color w:val="2E2E2E"/>
                <w:sz w:val="17"/>
                <w:szCs w:val="17"/>
              </w:rPr>
              <w:t xml:space="preserve"> products and services, call or visit the website at: </w:t>
            </w:r>
            <w:hyperlink r:id="rId21" w:tooltip="www.communicativ.nl" w:history="1">
              <w:r>
                <w:rPr>
                  <w:rStyle w:val="Hyperlink"/>
                  <w:rFonts w:ascii="Verdana" w:hAnsi="Verdana"/>
                  <w:sz w:val="17"/>
                  <w:szCs w:val="17"/>
                </w:rPr>
                <w:t>www.communicativ.nl</w:t>
              </w:r>
            </w:hyperlink>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For more information about </w:t>
            </w:r>
            <w:proofErr w:type="spellStart"/>
            <w:r>
              <w:rPr>
                <w:rFonts w:ascii="Verdana" w:hAnsi="Verdana"/>
                <w:color w:val="2E2E2E"/>
                <w:sz w:val="17"/>
                <w:szCs w:val="17"/>
              </w:rPr>
              <w:t>Innovativ</w:t>
            </w:r>
            <w:proofErr w:type="spellEnd"/>
            <w:r>
              <w:rPr>
                <w:rFonts w:ascii="Verdana" w:hAnsi="Verdana"/>
                <w:color w:val="2E2E2E"/>
                <w:sz w:val="17"/>
                <w:szCs w:val="17"/>
              </w:rPr>
              <w:t xml:space="preserve"> </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products and services, call or visit the website at:</w:t>
            </w:r>
          </w:p>
          <w:p w:rsidR="00EA298C" w:rsidRDefault="00EA298C" w:rsidP="00C903B8">
            <w:pPr>
              <w:pStyle w:val="NormalWeb"/>
              <w:spacing w:line="348" w:lineRule="auto"/>
              <w:rPr>
                <w:rFonts w:ascii="Verdana" w:hAnsi="Verdana"/>
                <w:color w:val="2E2E2E"/>
                <w:sz w:val="17"/>
                <w:szCs w:val="17"/>
              </w:rPr>
            </w:pPr>
            <w:hyperlink r:id="rId22" w:tooltip="www.inovativ.nl" w:history="1">
              <w:r>
                <w:rPr>
                  <w:rStyle w:val="Hyperlink"/>
                  <w:rFonts w:ascii="Verdana" w:hAnsi="Verdana"/>
                  <w:sz w:val="17"/>
                  <w:szCs w:val="17"/>
                </w:rPr>
                <w:t>www.inovativ.nl</w:t>
              </w:r>
            </w:hyperlink>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 xml:space="preserve">For more information about North Sea Group products and services, call or visit the website at: </w:t>
            </w:r>
          </w:p>
          <w:p w:rsidR="00EA298C" w:rsidRDefault="00EA298C" w:rsidP="00C903B8">
            <w:pPr>
              <w:pStyle w:val="NormalWeb"/>
              <w:spacing w:line="348" w:lineRule="auto"/>
              <w:rPr>
                <w:rFonts w:ascii="Verdana" w:hAnsi="Verdana"/>
                <w:color w:val="2E2E2E"/>
                <w:sz w:val="17"/>
                <w:szCs w:val="17"/>
              </w:rPr>
            </w:pPr>
            <w:r>
              <w:rPr>
                <w:rFonts w:ascii="Verdana" w:hAnsi="Verdana"/>
                <w:color w:val="2E2E2E"/>
                <w:sz w:val="17"/>
                <w:szCs w:val="17"/>
              </w:rPr>
              <w:t>www.northseagroup.com</w:t>
            </w:r>
          </w:p>
          <w:p w:rsidR="00EA298C" w:rsidRDefault="00EA298C" w:rsidP="00C903B8">
            <w:pPr>
              <w:spacing w:line="348" w:lineRule="auto"/>
              <w:rPr>
                <w:rFonts w:ascii="Verdana" w:hAnsi="Verdana"/>
                <w:color w:val="2E2E2E"/>
                <w:sz w:val="17"/>
                <w:szCs w:val="17"/>
              </w:rPr>
            </w:pPr>
            <w:r>
              <w:rPr>
                <w:rStyle w:val="h6"/>
                <w:rFonts w:ascii="Verdana" w:hAnsi="Verdana"/>
                <w:color w:val="2E2E2E"/>
                <w:sz w:val="17"/>
                <w:szCs w:val="17"/>
              </w:rPr>
              <w:t>This case study is for informational purposes only. MICROSOFT MAKES NO WARRANTIES, EXPRESS OR IMPLIED, IN THIS SUMMARY.</w:t>
            </w:r>
          </w:p>
        </w:tc>
      </w:tr>
    </w:tbl>
    <w:p w:rsidR="00EA298C" w:rsidRDefault="00EA298C"/>
    <w:sectPr w:rsidR="00EA2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A33F2"/>
    <w:multiLevelType w:val="multilevel"/>
    <w:tmpl w:val="00BC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8C"/>
    <w:rsid w:val="00730DA2"/>
    <w:rsid w:val="00A412CB"/>
    <w:rsid w:val="00EA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298C"/>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EA29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29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98C"/>
    <w:rPr>
      <w:rFonts w:ascii="Tahoma" w:eastAsia="Times New Roman" w:hAnsi="Tahoma" w:cs="Tahoma"/>
      <w:b/>
      <w:bCs/>
      <w:color w:val="112E58"/>
      <w:kern w:val="36"/>
      <w:sz w:val="26"/>
      <w:szCs w:val="26"/>
    </w:rPr>
  </w:style>
  <w:style w:type="paragraph" w:styleId="NormalWeb">
    <w:name w:val="Normal (Web)"/>
    <w:basedOn w:val="Normal"/>
    <w:uiPriority w:val="99"/>
    <w:semiHidden/>
    <w:unhideWhenUsed/>
    <w:rsid w:val="00EA298C"/>
    <w:pPr>
      <w:spacing w:before="240" w:after="240" w:line="240" w:lineRule="auto"/>
    </w:pPr>
    <w:rPr>
      <w:rFonts w:ascii="Times New Roman" w:eastAsia="Times New Roman" w:hAnsi="Times New Roman" w:cs="Times New Roman"/>
      <w:sz w:val="24"/>
      <w:szCs w:val="24"/>
    </w:rPr>
  </w:style>
  <w:style w:type="character" w:customStyle="1" w:styleId="p">
    <w:name w:val="p"/>
    <w:basedOn w:val="DefaultParagraphFont"/>
    <w:rsid w:val="00EA298C"/>
  </w:style>
  <w:style w:type="character" w:styleId="Strong">
    <w:name w:val="Strong"/>
    <w:basedOn w:val="DefaultParagraphFont"/>
    <w:uiPriority w:val="22"/>
    <w:qFormat/>
    <w:rsid w:val="00EA298C"/>
    <w:rPr>
      <w:b/>
      <w:bCs/>
    </w:rPr>
  </w:style>
  <w:style w:type="paragraph" w:customStyle="1" w:styleId="sidetitle">
    <w:name w:val="sidetitle"/>
    <w:basedOn w:val="Normal"/>
    <w:rsid w:val="00EA298C"/>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EA298C"/>
  </w:style>
  <w:style w:type="paragraph" w:styleId="BalloonText">
    <w:name w:val="Balloon Text"/>
    <w:basedOn w:val="Normal"/>
    <w:link w:val="BalloonTextChar"/>
    <w:uiPriority w:val="99"/>
    <w:semiHidden/>
    <w:unhideWhenUsed/>
    <w:rsid w:val="00EA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8C"/>
    <w:rPr>
      <w:rFonts w:ascii="Tahoma" w:hAnsi="Tahoma" w:cs="Tahoma"/>
      <w:sz w:val="16"/>
      <w:szCs w:val="16"/>
    </w:rPr>
  </w:style>
  <w:style w:type="character" w:customStyle="1" w:styleId="Heading2Char">
    <w:name w:val="Heading 2 Char"/>
    <w:basedOn w:val="DefaultParagraphFont"/>
    <w:link w:val="Heading2"/>
    <w:uiPriority w:val="9"/>
    <w:semiHidden/>
    <w:rsid w:val="00EA29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298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A298C"/>
    <w:rPr>
      <w:strike w:val="0"/>
      <w:dstrike w:val="0"/>
      <w:color w:val="0066CC"/>
      <w:u w:val="none"/>
      <w:effect w:val="none"/>
    </w:rPr>
  </w:style>
  <w:style w:type="character" w:styleId="Emphasis">
    <w:name w:val="Emphasis"/>
    <w:basedOn w:val="DefaultParagraphFont"/>
    <w:uiPriority w:val="20"/>
    <w:qFormat/>
    <w:rsid w:val="00EA298C"/>
    <w:rPr>
      <w:i/>
      <w:iCs/>
    </w:rPr>
  </w:style>
  <w:style w:type="character" w:customStyle="1" w:styleId="h21">
    <w:name w:val="h21"/>
    <w:basedOn w:val="DefaultParagraphFont"/>
    <w:rsid w:val="00EA298C"/>
    <w:rPr>
      <w:rFonts w:ascii="Tahoma" w:hAnsi="Tahoma" w:cs="Tahoma" w:hint="default"/>
      <w:b/>
      <w:bCs/>
      <w:sz w:val="23"/>
      <w:szCs w:val="23"/>
    </w:rPr>
  </w:style>
  <w:style w:type="character" w:customStyle="1" w:styleId="citationauthor">
    <w:name w:val="citationauthor"/>
    <w:basedOn w:val="DefaultParagraphFont"/>
    <w:rsid w:val="00EA298C"/>
  </w:style>
  <w:style w:type="character" w:customStyle="1" w:styleId="h11">
    <w:name w:val="h11"/>
    <w:basedOn w:val="DefaultParagraphFont"/>
    <w:rsid w:val="00EA298C"/>
    <w:rPr>
      <w:rFonts w:ascii="Tahoma" w:hAnsi="Tahoma" w:cs="Tahoma" w:hint="default"/>
      <w:b/>
      <w:bCs/>
      <w:sz w:val="26"/>
      <w:szCs w:val="26"/>
    </w:rPr>
  </w:style>
  <w:style w:type="character" w:customStyle="1" w:styleId="h6">
    <w:name w:val="h6"/>
    <w:basedOn w:val="DefaultParagraphFont"/>
    <w:rsid w:val="00EA2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298C"/>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EA29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A29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98C"/>
    <w:rPr>
      <w:rFonts w:ascii="Tahoma" w:eastAsia="Times New Roman" w:hAnsi="Tahoma" w:cs="Tahoma"/>
      <w:b/>
      <w:bCs/>
      <w:color w:val="112E58"/>
      <w:kern w:val="36"/>
      <w:sz w:val="26"/>
      <w:szCs w:val="26"/>
    </w:rPr>
  </w:style>
  <w:style w:type="paragraph" w:styleId="NormalWeb">
    <w:name w:val="Normal (Web)"/>
    <w:basedOn w:val="Normal"/>
    <w:uiPriority w:val="99"/>
    <w:semiHidden/>
    <w:unhideWhenUsed/>
    <w:rsid w:val="00EA298C"/>
    <w:pPr>
      <w:spacing w:before="240" w:after="240" w:line="240" w:lineRule="auto"/>
    </w:pPr>
    <w:rPr>
      <w:rFonts w:ascii="Times New Roman" w:eastAsia="Times New Roman" w:hAnsi="Times New Roman" w:cs="Times New Roman"/>
      <w:sz w:val="24"/>
      <w:szCs w:val="24"/>
    </w:rPr>
  </w:style>
  <w:style w:type="character" w:customStyle="1" w:styleId="p">
    <w:name w:val="p"/>
    <w:basedOn w:val="DefaultParagraphFont"/>
    <w:rsid w:val="00EA298C"/>
  </w:style>
  <w:style w:type="character" w:styleId="Strong">
    <w:name w:val="Strong"/>
    <w:basedOn w:val="DefaultParagraphFont"/>
    <w:uiPriority w:val="22"/>
    <w:qFormat/>
    <w:rsid w:val="00EA298C"/>
    <w:rPr>
      <w:b/>
      <w:bCs/>
    </w:rPr>
  </w:style>
  <w:style w:type="paragraph" w:customStyle="1" w:styleId="sidetitle">
    <w:name w:val="sidetitle"/>
    <w:basedOn w:val="Normal"/>
    <w:rsid w:val="00EA298C"/>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EA298C"/>
  </w:style>
  <w:style w:type="paragraph" w:styleId="BalloonText">
    <w:name w:val="Balloon Text"/>
    <w:basedOn w:val="Normal"/>
    <w:link w:val="BalloonTextChar"/>
    <w:uiPriority w:val="99"/>
    <w:semiHidden/>
    <w:unhideWhenUsed/>
    <w:rsid w:val="00EA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8C"/>
    <w:rPr>
      <w:rFonts w:ascii="Tahoma" w:hAnsi="Tahoma" w:cs="Tahoma"/>
      <w:sz w:val="16"/>
      <w:szCs w:val="16"/>
    </w:rPr>
  </w:style>
  <w:style w:type="character" w:customStyle="1" w:styleId="Heading2Char">
    <w:name w:val="Heading 2 Char"/>
    <w:basedOn w:val="DefaultParagraphFont"/>
    <w:link w:val="Heading2"/>
    <w:uiPriority w:val="9"/>
    <w:semiHidden/>
    <w:rsid w:val="00EA29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A298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A298C"/>
    <w:rPr>
      <w:strike w:val="0"/>
      <w:dstrike w:val="0"/>
      <w:color w:val="0066CC"/>
      <w:u w:val="none"/>
      <w:effect w:val="none"/>
    </w:rPr>
  </w:style>
  <w:style w:type="character" w:styleId="Emphasis">
    <w:name w:val="Emphasis"/>
    <w:basedOn w:val="DefaultParagraphFont"/>
    <w:uiPriority w:val="20"/>
    <w:qFormat/>
    <w:rsid w:val="00EA298C"/>
    <w:rPr>
      <w:i/>
      <w:iCs/>
    </w:rPr>
  </w:style>
  <w:style w:type="character" w:customStyle="1" w:styleId="h21">
    <w:name w:val="h21"/>
    <w:basedOn w:val="DefaultParagraphFont"/>
    <w:rsid w:val="00EA298C"/>
    <w:rPr>
      <w:rFonts w:ascii="Tahoma" w:hAnsi="Tahoma" w:cs="Tahoma" w:hint="default"/>
      <w:b/>
      <w:bCs/>
      <w:sz w:val="23"/>
      <w:szCs w:val="23"/>
    </w:rPr>
  </w:style>
  <w:style w:type="character" w:customStyle="1" w:styleId="citationauthor">
    <w:name w:val="citationauthor"/>
    <w:basedOn w:val="DefaultParagraphFont"/>
    <w:rsid w:val="00EA298C"/>
  </w:style>
  <w:style w:type="character" w:customStyle="1" w:styleId="h11">
    <w:name w:val="h11"/>
    <w:basedOn w:val="DefaultParagraphFont"/>
    <w:rsid w:val="00EA298C"/>
    <w:rPr>
      <w:rFonts w:ascii="Tahoma" w:hAnsi="Tahoma" w:cs="Tahoma" w:hint="default"/>
      <w:b/>
      <w:bCs/>
      <w:sz w:val="26"/>
      <w:szCs w:val="26"/>
    </w:rPr>
  </w:style>
  <w:style w:type="character" w:customStyle="1" w:styleId="h6">
    <w:name w:val="h6"/>
    <w:basedOn w:val="DefaultParagraphFont"/>
    <w:rsid w:val="00EA2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46614">
      <w:bodyDiv w:val="1"/>
      <w:marLeft w:val="0"/>
      <w:marRight w:val="0"/>
      <w:marTop w:val="0"/>
      <w:marBottom w:val="0"/>
      <w:divBdr>
        <w:top w:val="none" w:sz="0" w:space="0" w:color="auto"/>
        <w:left w:val="none" w:sz="0" w:space="0" w:color="auto"/>
        <w:bottom w:val="none" w:sz="0" w:space="0" w:color="auto"/>
        <w:right w:val="none" w:sz="0" w:space="0" w:color="auto"/>
      </w:divBdr>
      <w:divsChild>
        <w:div w:id="1757170778">
          <w:marLeft w:val="0"/>
          <w:marRight w:val="0"/>
          <w:marTop w:val="0"/>
          <w:marBottom w:val="0"/>
          <w:divBdr>
            <w:top w:val="none" w:sz="0" w:space="0" w:color="auto"/>
            <w:left w:val="none" w:sz="0" w:space="0" w:color="auto"/>
            <w:bottom w:val="none" w:sz="0" w:space="0" w:color="auto"/>
            <w:right w:val="none" w:sz="0" w:space="0" w:color="auto"/>
          </w:divBdr>
          <w:divsChild>
            <w:div w:id="480775885">
              <w:marLeft w:val="0"/>
              <w:marRight w:val="0"/>
              <w:marTop w:val="0"/>
              <w:marBottom w:val="0"/>
              <w:divBdr>
                <w:top w:val="none" w:sz="0" w:space="0" w:color="auto"/>
                <w:left w:val="none" w:sz="0" w:space="0" w:color="auto"/>
                <w:bottom w:val="none" w:sz="0" w:space="0" w:color="auto"/>
                <w:right w:val="none" w:sz="0" w:space="0" w:color="auto"/>
              </w:divBdr>
              <w:divsChild>
                <w:div w:id="643312377">
                  <w:marLeft w:val="0"/>
                  <w:marRight w:val="0"/>
                  <w:marTop w:val="0"/>
                  <w:marBottom w:val="0"/>
                  <w:divBdr>
                    <w:top w:val="none" w:sz="0" w:space="0" w:color="auto"/>
                    <w:left w:val="none" w:sz="0" w:space="0" w:color="auto"/>
                    <w:bottom w:val="none" w:sz="0" w:space="0" w:color="auto"/>
                    <w:right w:val="none" w:sz="0" w:space="0" w:color="auto"/>
                  </w:divBdr>
                  <w:divsChild>
                    <w:div w:id="97875917">
                      <w:marLeft w:val="0"/>
                      <w:marRight w:val="0"/>
                      <w:marTop w:val="0"/>
                      <w:marBottom w:val="0"/>
                      <w:divBdr>
                        <w:top w:val="none" w:sz="0" w:space="0" w:color="auto"/>
                        <w:left w:val="none" w:sz="0" w:space="0" w:color="auto"/>
                        <w:bottom w:val="none" w:sz="0" w:space="0" w:color="auto"/>
                        <w:right w:val="none" w:sz="0" w:space="0" w:color="auto"/>
                      </w:divBdr>
                      <w:divsChild>
                        <w:div w:id="2093509349">
                          <w:marLeft w:val="450"/>
                          <w:marRight w:val="0"/>
                          <w:marTop w:val="330"/>
                          <w:marBottom w:val="0"/>
                          <w:divBdr>
                            <w:top w:val="none" w:sz="0" w:space="0" w:color="auto"/>
                            <w:left w:val="none" w:sz="0" w:space="0" w:color="auto"/>
                            <w:bottom w:val="none" w:sz="0" w:space="0" w:color="auto"/>
                            <w:right w:val="none" w:sz="0" w:space="0" w:color="auto"/>
                          </w:divBdr>
                          <w:divsChild>
                            <w:div w:id="419065517">
                              <w:marLeft w:val="0"/>
                              <w:marRight w:val="0"/>
                              <w:marTop w:val="0"/>
                              <w:marBottom w:val="0"/>
                              <w:divBdr>
                                <w:top w:val="none" w:sz="0" w:space="0" w:color="auto"/>
                                <w:left w:val="none" w:sz="0" w:space="0" w:color="auto"/>
                                <w:bottom w:val="none" w:sz="0" w:space="0" w:color="auto"/>
                                <w:right w:val="none" w:sz="0" w:space="0" w:color="auto"/>
                              </w:divBdr>
                              <w:divsChild>
                                <w:div w:id="2057578893">
                                  <w:marLeft w:val="0"/>
                                  <w:marRight w:val="0"/>
                                  <w:marTop w:val="0"/>
                                  <w:marBottom w:val="0"/>
                                  <w:divBdr>
                                    <w:top w:val="none" w:sz="0" w:space="0" w:color="auto"/>
                                    <w:left w:val="none" w:sz="0" w:space="0" w:color="auto"/>
                                    <w:bottom w:val="none" w:sz="0" w:space="0" w:color="auto"/>
                                    <w:right w:val="none" w:sz="0" w:space="0" w:color="auto"/>
                                  </w:divBdr>
                                  <w:divsChild>
                                    <w:div w:id="521866878">
                                      <w:marLeft w:val="0"/>
                                      <w:marRight w:val="0"/>
                                      <w:marTop w:val="0"/>
                                      <w:marBottom w:val="0"/>
                                      <w:divBdr>
                                        <w:top w:val="none" w:sz="0" w:space="0" w:color="auto"/>
                                        <w:left w:val="none" w:sz="0" w:space="0" w:color="auto"/>
                                        <w:bottom w:val="none" w:sz="0" w:space="0" w:color="auto"/>
                                        <w:right w:val="none" w:sz="0" w:space="0" w:color="auto"/>
                                      </w:divBdr>
                                      <w:divsChild>
                                        <w:div w:id="1140029526">
                                          <w:marLeft w:val="0"/>
                                          <w:marRight w:val="0"/>
                                          <w:marTop w:val="0"/>
                                          <w:marBottom w:val="0"/>
                                          <w:divBdr>
                                            <w:top w:val="none" w:sz="0" w:space="0" w:color="auto"/>
                                            <w:left w:val="none" w:sz="0" w:space="0" w:color="auto"/>
                                            <w:bottom w:val="none" w:sz="0" w:space="0" w:color="auto"/>
                                            <w:right w:val="none" w:sz="0" w:space="0" w:color="auto"/>
                                          </w:divBdr>
                                          <w:divsChild>
                                            <w:div w:id="333342075">
                                              <w:marLeft w:val="0"/>
                                              <w:marRight w:val="0"/>
                                              <w:marTop w:val="0"/>
                                              <w:marBottom w:val="0"/>
                                              <w:divBdr>
                                                <w:top w:val="none" w:sz="0" w:space="0" w:color="auto"/>
                                                <w:left w:val="none" w:sz="0" w:space="0" w:color="auto"/>
                                                <w:bottom w:val="none" w:sz="0" w:space="0" w:color="auto"/>
                                                <w:right w:val="none" w:sz="0" w:space="0" w:color="auto"/>
                                              </w:divBdr>
                                              <w:divsChild>
                                                <w:div w:id="1090850591">
                                                  <w:marLeft w:val="0"/>
                                                  <w:marRight w:val="0"/>
                                                  <w:marTop w:val="0"/>
                                                  <w:marBottom w:val="0"/>
                                                  <w:divBdr>
                                                    <w:top w:val="none" w:sz="0" w:space="0" w:color="auto"/>
                                                    <w:left w:val="none" w:sz="0" w:space="0" w:color="auto"/>
                                                    <w:bottom w:val="none" w:sz="0" w:space="0" w:color="auto"/>
                                                    <w:right w:val="none" w:sz="0" w:space="0" w:color="auto"/>
                                                  </w:divBdr>
                                                  <w:divsChild>
                                                    <w:div w:id="1045641705">
                                                      <w:marLeft w:val="0"/>
                                                      <w:marRight w:val="0"/>
                                                      <w:marTop w:val="0"/>
                                                      <w:marBottom w:val="0"/>
                                                      <w:divBdr>
                                                        <w:top w:val="none" w:sz="0" w:space="0" w:color="auto"/>
                                                        <w:left w:val="none" w:sz="0" w:space="0" w:color="auto"/>
                                                        <w:bottom w:val="none" w:sz="0" w:space="0" w:color="auto"/>
                                                        <w:right w:val="none" w:sz="0" w:space="0" w:color="auto"/>
                                                      </w:divBdr>
                                                      <w:divsChild>
                                                        <w:div w:id="806044161">
                                                          <w:marLeft w:val="0"/>
                                                          <w:marRight w:val="0"/>
                                                          <w:marTop w:val="0"/>
                                                          <w:marBottom w:val="0"/>
                                                          <w:divBdr>
                                                            <w:top w:val="none" w:sz="0" w:space="0" w:color="auto"/>
                                                            <w:left w:val="none" w:sz="0" w:space="0" w:color="auto"/>
                                                            <w:bottom w:val="none" w:sz="0" w:space="0" w:color="auto"/>
                                                            <w:right w:val="none" w:sz="0" w:space="0" w:color="auto"/>
                                                          </w:divBdr>
                                                          <w:divsChild>
                                                            <w:div w:id="756900329">
                                                              <w:marLeft w:val="0"/>
                                                              <w:marRight w:val="0"/>
                                                              <w:marTop w:val="0"/>
                                                              <w:marBottom w:val="0"/>
                                                              <w:divBdr>
                                                                <w:top w:val="none" w:sz="0" w:space="0" w:color="auto"/>
                                                                <w:left w:val="none" w:sz="0" w:space="0" w:color="auto"/>
                                                                <w:bottom w:val="none" w:sz="0" w:space="0" w:color="auto"/>
                                                                <w:right w:val="none" w:sz="0" w:space="0" w:color="auto"/>
                                                              </w:divBdr>
                                                              <w:divsChild>
                                                                <w:div w:id="1451706043">
                                                                  <w:marLeft w:val="0"/>
                                                                  <w:marRight w:val="0"/>
                                                                  <w:marTop w:val="0"/>
                                                                  <w:marBottom w:val="0"/>
                                                                  <w:divBdr>
                                                                    <w:top w:val="none" w:sz="0" w:space="0" w:color="auto"/>
                                                                    <w:left w:val="none" w:sz="0" w:space="0" w:color="auto"/>
                                                                    <w:bottom w:val="none" w:sz="0" w:space="0" w:color="auto"/>
                                                                    <w:right w:val="none" w:sz="0" w:space="0" w:color="auto"/>
                                                                  </w:divBdr>
                                                                  <w:divsChild>
                                                                    <w:div w:id="1037045233">
                                                                      <w:marLeft w:val="0"/>
                                                                      <w:marRight w:val="0"/>
                                                                      <w:marTop w:val="0"/>
                                                                      <w:marBottom w:val="0"/>
                                                                      <w:divBdr>
                                                                        <w:top w:val="none" w:sz="0" w:space="0" w:color="auto"/>
                                                                        <w:left w:val="none" w:sz="0" w:space="0" w:color="auto"/>
                                                                        <w:bottom w:val="none" w:sz="0" w:space="0" w:color="auto"/>
                                                                        <w:right w:val="none" w:sz="0" w:space="0" w:color="auto"/>
                                                                      </w:divBdr>
                                                                    </w:div>
                                                                    <w:div w:id="781149674">
                                                                      <w:marLeft w:val="0"/>
                                                                      <w:marRight w:val="0"/>
                                                                      <w:marTop w:val="0"/>
                                                                      <w:marBottom w:val="0"/>
                                                                      <w:divBdr>
                                                                        <w:top w:val="none" w:sz="0" w:space="0" w:color="auto"/>
                                                                        <w:left w:val="none" w:sz="0" w:space="0" w:color="auto"/>
                                                                        <w:bottom w:val="none" w:sz="0" w:space="0" w:color="auto"/>
                                                                        <w:right w:val="none" w:sz="0" w:space="0" w:color="auto"/>
                                                                      </w:divBdr>
                                                                      <w:divsChild>
                                                                        <w:div w:id="213201448">
                                                                          <w:marLeft w:val="0"/>
                                                                          <w:marRight w:val="0"/>
                                                                          <w:marTop w:val="0"/>
                                                                          <w:marBottom w:val="0"/>
                                                                          <w:divBdr>
                                                                            <w:top w:val="none" w:sz="0" w:space="0" w:color="auto"/>
                                                                            <w:left w:val="none" w:sz="0" w:space="0" w:color="auto"/>
                                                                            <w:bottom w:val="none" w:sz="0" w:space="0" w:color="auto"/>
                                                                            <w:right w:val="none" w:sz="0" w:space="0" w:color="auto"/>
                                                                          </w:divBdr>
                                                                          <w:divsChild>
                                                                            <w:div w:id="18578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5347367">
      <w:bodyDiv w:val="1"/>
      <w:marLeft w:val="0"/>
      <w:marRight w:val="0"/>
      <w:marTop w:val="0"/>
      <w:marBottom w:val="0"/>
      <w:divBdr>
        <w:top w:val="none" w:sz="0" w:space="0" w:color="auto"/>
        <w:left w:val="none" w:sz="0" w:space="0" w:color="auto"/>
        <w:bottom w:val="none" w:sz="0" w:space="0" w:color="auto"/>
        <w:right w:val="none" w:sz="0" w:space="0" w:color="auto"/>
      </w:divBdr>
      <w:divsChild>
        <w:div w:id="1871411697">
          <w:marLeft w:val="0"/>
          <w:marRight w:val="0"/>
          <w:marTop w:val="0"/>
          <w:marBottom w:val="0"/>
          <w:divBdr>
            <w:top w:val="none" w:sz="0" w:space="0" w:color="auto"/>
            <w:left w:val="none" w:sz="0" w:space="0" w:color="auto"/>
            <w:bottom w:val="none" w:sz="0" w:space="0" w:color="auto"/>
            <w:right w:val="none" w:sz="0" w:space="0" w:color="auto"/>
          </w:divBdr>
          <w:divsChild>
            <w:div w:id="338240250">
              <w:marLeft w:val="0"/>
              <w:marRight w:val="0"/>
              <w:marTop w:val="0"/>
              <w:marBottom w:val="0"/>
              <w:divBdr>
                <w:top w:val="none" w:sz="0" w:space="0" w:color="auto"/>
                <w:left w:val="none" w:sz="0" w:space="0" w:color="auto"/>
                <w:bottom w:val="none" w:sz="0" w:space="0" w:color="auto"/>
                <w:right w:val="none" w:sz="0" w:space="0" w:color="auto"/>
              </w:divBdr>
              <w:divsChild>
                <w:div w:id="937099288">
                  <w:marLeft w:val="0"/>
                  <w:marRight w:val="0"/>
                  <w:marTop w:val="0"/>
                  <w:marBottom w:val="0"/>
                  <w:divBdr>
                    <w:top w:val="none" w:sz="0" w:space="0" w:color="auto"/>
                    <w:left w:val="none" w:sz="0" w:space="0" w:color="auto"/>
                    <w:bottom w:val="none" w:sz="0" w:space="0" w:color="auto"/>
                    <w:right w:val="none" w:sz="0" w:space="0" w:color="auto"/>
                  </w:divBdr>
                  <w:divsChild>
                    <w:div w:id="19402648">
                      <w:marLeft w:val="0"/>
                      <w:marRight w:val="0"/>
                      <w:marTop w:val="0"/>
                      <w:marBottom w:val="0"/>
                      <w:divBdr>
                        <w:top w:val="none" w:sz="0" w:space="0" w:color="auto"/>
                        <w:left w:val="none" w:sz="0" w:space="0" w:color="auto"/>
                        <w:bottom w:val="none" w:sz="0" w:space="0" w:color="auto"/>
                        <w:right w:val="none" w:sz="0" w:space="0" w:color="auto"/>
                      </w:divBdr>
                      <w:divsChild>
                        <w:div w:id="1208448412">
                          <w:marLeft w:val="450"/>
                          <w:marRight w:val="0"/>
                          <w:marTop w:val="330"/>
                          <w:marBottom w:val="0"/>
                          <w:divBdr>
                            <w:top w:val="none" w:sz="0" w:space="0" w:color="auto"/>
                            <w:left w:val="none" w:sz="0" w:space="0" w:color="auto"/>
                            <w:bottom w:val="none" w:sz="0" w:space="0" w:color="auto"/>
                            <w:right w:val="none" w:sz="0" w:space="0" w:color="auto"/>
                          </w:divBdr>
                          <w:divsChild>
                            <w:div w:id="1021392274">
                              <w:marLeft w:val="0"/>
                              <w:marRight w:val="0"/>
                              <w:marTop w:val="0"/>
                              <w:marBottom w:val="0"/>
                              <w:divBdr>
                                <w:top w:val="none" w:sz="0" w:space="0" w:color="auto"/>
                                <w:left w:val="none" w:sz="0" w:space="0" w:color="auto"/>
                                <w:bottom w:val="none" w:sz="0" w:space="0" w:color="auto"/>
                                <w:right w:val="none" w:sz="0" w:space="0" w:color="auto"/>
                              </w:divBdr>
                              <w:divsChild>
                                <w:div w:id="670261773">
                                  <w:marLeft w:val="0"/>
                                  <w:marRight w:val="0"/>
                                  <w:marTop w:val="0"/>
                                  <w:marBottom w:val="0"/>
                                  <w:divBdr>
                                    <w:top w:val="none" w:sz="0" w:space="0" w:color="auto"/>
                                    <w:left w:val="none" w:sz="0" w:space="0" w:color="auto"/>
                                    <w:bottom w:val="none" w:sz="0" w:space="0" w:color="auto"/>
                                    <w:right w:val="none" w:sz="0" w:space="0" w:color="auto"/>
                                  </w:divBdr>
                                  <w:divsChild>
                                    <w:div w:id="1840732678">
                                      <w:marLeft w:val="0"/>
                                      <w:marRight w:val="0"/>
                                      <w:marTop w:val="0"/>
                                      <w:marBottom w:val="0"/>
                                      <w:divBdr>
                                        <w:top w:val="none" w:sz="0" w:space="0" w:color="auto"/>
                                        <w:left w:val="none" w:sz="0" w:space="0" w:color="auto"/>
                                        <w:bottom w:val="none" w:sz="0" w:space="0" w:color="auto"/>
                                        <w:right w:val="none" w:sz="0" w:space="0" w:color="auto"/>
                                      </w:divBdr>
                                      <w:divsChild>
                                        <w:div w:id="1800606694">
                                          <w:marLeft w:val="0"/>
                                          <w:marRight w:val="0"/>
                                          <w:marTop w:val="0"/>
                                          <w:marBottom w:val="0"/>
                                          <w:divBdr>
                                            <w:top w:val="none" w:sz="0" w:space="0" w:color="auto"/>
                                            <w:left w:val="none" w:sz="0" w:space="0" w:color="auto"/>
                                            <w:bottom w:val="none" w:sz="0" w:space="0" w:color="auto"/>
                                            <w:right w:val="none" w:sz="0" w:space="0" w:color="auto"/>
                                          </w:divBdr>
                                          <w:divsChild>
                                            <w:div w:id="2144233515">
                                              <w:marLeft w:val="0"/>
                                              <w:marRight w:val="0"/>
                                              <w:marTop w:val="0"/>
                                              <w:marBottom w:val="0"/>
                                              <w:divBdr>
                                                <w:top w:val="none" w:sz="0" w:space="0" w:color="auto"/>
                                                <w:left w:val="none" w:sz="0" w:space="0" w:color="auto"/>
                                                <w:bottom w:val="none" w:sz="0" w:space="0" w:color="auto"/>
                                                <w:right w:val="none" w:sz="0" w:space="0" w:color="auto"/>
                                              </w:divBdr>
                                              <w:divsChild>
                                                <w:div w:id="504783342">
                                                  <w:marLeft w:val="0"/>
                                                  <w:marRight w:val="0"/>
                                                  <w:marTop w:val="0"/>
                                                  <w:marBottom w:val="0"/>
                                                  <w:divBdr>
                                                    <w:top w:val="none" w:sz="0" w:space="0" w:color="auto"/>
                                                    <w:left w:val="none" w:sz="0" w:space="0" w:color="auto"/>
                                                    <w:bottom w:val="none" w:sz="0" w:space="0" w:color="auto"/>
                                                    <w:right w:val="none" w:sz="0" w:space="0" w:color="auto"/>
                                                  </w:divBdr>
                                                  <w:divsChild>
                                                    <w:div w:id="134569661">
                                                      <w:marLeft w:val="0"/>
                                                      <w:marRight w:val="0"/>
                                                      <w:marTop w:val="0"/>
                                                      <w:marBottom w:val="0"/>
                                                      <w:divBdr>
                                                        <w:top w:val="none" w:sz="0" w:space="0" w:color="auto"/>
                                                        <w:left w:val="none" w:sz="0" w:space="0" w:color="auto"/>
                                                        <w:bottom w:val="none" w:sz="0" w:space="0" w:color="auto"/>
                                                        <w:right w:val="none" w:sz="0" w:space="0" w:color="auto"/>
                                                      </w:divBdr>
                                                      <w:divsChild>
                                                        <w:div w:id="941108791">
                                                          <w:marLeft w:val="0"/>
                                                          <w:marRight w:val="0"/>
                                                          <w:marTop w:val="0"/>
                                                          <w:marBottom w:val="0"/>
                                                          <w:divBdr>
                                                            <w:top w:val="none" w:sz="0" w:space="0" w:color="auto"/>
                                                            <w:left w:val="none" w:sz="0" w:space="0" w:color="auto"/>
                                                            <w:bottom w:val="none" w:sz="0" w:space="0" w:color="auto"/>
                                                            <w:right w:val="none" w:sz="0" w:space="0" w:color="auto"/>
                                                          </w:divBdr>
                                                          <w:divsChild>
                                                            <w:div w:id="931283803">
                                                              <w:marLeft w:val="0"/>
                                                              <w:marRight w:val="0"/>
                                                              <w:marTop w:val="0"/>
                                                              <w:marBottom w:val="0"/>
                                                              <w:divBdr>
                                                                <w:top w:val="none" w:sz="0" w:space="0" w:color="auto"/>
                                                                <w:left w:val="none" w:sz="0" w:space="0" w:color="auto"/>
                                                                <w:bottom w:val="none" w:sz="0" w:space="0" w:color="auto"/>
                                                                <w:right w:val="none" w:sz="0" w:space="0" w:color="auto"/>
                                                              </w:divBdr>
                                                            </w:div>
                                                            <w:div w:id="18788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3.xml"/><Relationship Id="rId18" Type="http://schemas.openxmlformats.org/officeDocument/2006/relationships/image" Target="media/image9.gif"/><Relationship Id="rId3" Type="http://schemas.microsoft.com/office/2007/relationships/stylesWithEffects" Target="stylesWithEffects.xml"/><Relationship Id="rId21" Type="http://schemas.openxmlformats.org/officeDocument/2006/relationships/hyperlink" Target="http://www.communicativ.nl/" TargetMode="External"/><Relationship Id="rId7" Type="http://schemas.openxmlformats.org/officeDocument/2006/relationships/image" Target="media/image2.jpeg"/><Relationship Id="rId12" Type="http://schemas.openxmlformats.org/officeDocument/2006/relationships/image" Target="media/image5.wmf"/><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yperlink" Target="http://www.microsoft.com/u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6.wmf"/><Relationship Id="rId22" Type="http://schemas.openxmlformats.org/officeDocument/2006/relationships/hyperlink" Target="http://www.inovativ.n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2011-07-23T15:37:00Z</dcterms:created>
  <dcterms:modified xsi:type="dcterms:W3CDTF">2011-07-23T15:40:00Z</dcterms:modified>
</cp:coreProperties>
</file>